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F49C" w14:textId="77777777" w:rsidR="00A01ADC" w:rsidRPr="00A01ADC" w:rsidRDefault="00A01ADC" w:rsidP="00FE0C9B">
      <w:pPr>
        <w:spacing w:line="288" w:lineRule="auto"/>
        <w:jc w:val="both"/>
        <w:rPr>
          <w:rFonts w:cs="Arial"/>
          <w:sz w:val="20"/>
          <w:szCs w:val="20"/>
        </w:rPr>
      </w:pPr>
    </w:p>
    <w:p w14:paraId="7363C050" w14:textId="77777777" w:rsidR="00A01ADC" w:rsidRDefault="00A01ADC" w:rsidP="00FE0C9B">
      <w:pPr>
        <w:spacing w:line="288" w:lineRule="auto"/>
        <w:jc w:val="both"/>
        <w:rPr>
          <w:rFonts w:cs="Arial"/>
          <w:sz w:val="20"/>
          <w:szCs w:val="20"/>
        </w:rPr>
      </w:pPr>
    </w:p>
    <w:p w14:paraId="54D5AD61" w14:textId="77777777" w:rsidR="008860C9" w:rsidRDefault="008860C9" w:rsidP="00FE0C9B">
      <w:pPr>
        <w:spacing w:line="288" w:lineRule="auto"/>
        <w:jc w:val="both"/>
        <w:rPr>
          <w:rFonts w:cs="Arial"/>
          <w:sz w:val="20"/>
          <w:szCs w:val="20"/>
        </w:rPr>
      </w:pPr>
    </w:p>
    <w:p w14:paraId="246946DE" w14:textId="77777777" w:rsidR="008860C9" w:rsidRPr="00A01ADC" w:rsidRDefault="008860C9" w:rsidP="00FE0C9B">
      <w:pPr>
        <w:spacing w:line="288" w:lineRule="auto"/>
        <w:jc w:val="both"/>
        <w:rPr>
          <w:rFonts w:cs="Arial"/>
          <w:sz w:val="20"/>
          <w:szCs w:val="20"/>
        </w:rPr>
      </w:pPr>
    </w:p>
    <w:p w14:paraId="75D08A50" w14:textId="505FBF3B" w:rsidR="00FE0C9B" w:rsidRPr="00A01ADC" w:rsidRDefault="00FE0C9B" w:rsidP="00FE0C9B">
      <w:pPr>
        <w:spacing w:line="288" w:lineRule="auto"/>
        <w:jc w:val="both"/>
        <w:rPr>
          <w:rFonts w:cs="Arial"/>
          <w:sz w:val="20"/>
          <w:szCs w:val="20"/>
        </w:rPr>
      </w:pPr>
      <w:r w:rsidRPr="00A01ADC">
        <w:rPr>
          <w:rFonts w:cs="Arial"/>
          <w:sz w:val="20"/>
          <w:szCs w:val="20"/>
        </w:rPr>
        <w:t>Dear Minister [</w:t>
      </w:r>
      <w:r w:rsidRPr="00612C65">
        <w:rPr>
          <w:rFonts w:cs="Arial"/>
          <w:i/>
          <w:sz w:val="20"/>
          <w:szCs w:val="20"/>
          <w:highlight w:val="yellow"/>
        </w:rPr>
        <w:t xml:space="preserve">National </w:t>
      </w:r>
      <w:r w:rsidR="00CF5936" w:rsidRPr="00612C65">
        <w:rPr>
          <w:rFonts w:cs="Arial"/>
          <w:i/>
          <w:sz w:val="20"/>
          <w:szCs w:val="20"/>
          <w:highlight w:val="yellow"/>
        </w:rPr>
        <w:t>Health</w:t>
      </w:r>
      <w:r w:rsidRPr="00612C65">
        <w:rPr>
          <w:rFonts w:cs="Arial"/>
          <w:i/>
          <w:sz w:val="20"/>
          <w:szCs w:val="20"/>
          <w:highlight w:val="yellow"/>
        </w:rPr>
        <w:t xml:space="preserve"> </w:t>
      </w:r>
      <w:r w:rsidR="00373D17" w:rsidRPr="00612C65">
        <w:rPr>
          <w:rFonts w:cs="Arial"/>
          <w:i/>
          <w:sz w:val="20"/>
          <w:szCs w:val="20"/>
          <w:highlight w:val="yellow"/>
        </w:rPr>
        <w:t>Ministry</w:t>
      </w:r>
      <w:r w:rsidRPr="00612C65">
        <w:rPr>
          <w:rFonts w:cs="Arial"/>
          <w:i/>
          <w:sz w:val="20"/>
          <w:szCs w:val="20"/>
          <w:highlight w:val="yellow"/>
        </w:rPr>
        <w:t>/Department</w:t>
      </w:r>
      <w:r w:rsidRPr="00A01ADC">
        <w:rPr>
          <w:rFonts w:cs="Arial"/>
          <w:sz w:val="20"/>
          <w:szCs w:val="20"/>
        </w:rPr>
        <w:t>],</w:t>
      </w:r>
    </w:p>
    <w:p w14:paraId="5C570CD5" w14:textId="77777777" w:rsidR="00FE0C9B" w:rsidRPr="00A01ADC" w:rsidRDefault="00FE0C9B" w:rsidP="00FE0C9B">
      <w:pPr>
        <w:spacing w:line="288" w:lineRule="auto"/>
        <w:jc w:val="both"/>
        <w:rPr>
          <w:rFonts w:cs="Arial"/>
          <w:sz w:val="20"/>
          <w:szCs w:val="20"/>
        </w:rPr>
      </w:pPr>
      <w:r w:rsidRPr="00A01ADC">
        <w:rPr>
          <w:rFonts w:cs="Arial"/>
          <w:sz w:val="20"/>
          <w:szCs w:val="20"/>
        </w:rPr>
        <w:br/>
      </w:r>
    </w:p>
    <w:p w14:paraId="667B978A" w14:textId="29B8E6D2" w:rsidR="000C2CCE" w:rsidRPr="00292CCA" w:rsidRDefault="000C2CCE" w:rsidP="000C2CCE">
      <w:pPr>
        <w:autoSpaceDE w:val="0"/>
        <w:autoSpaceDN w:val="0"/>
        <w:adjustRightInd w:val="0"/>
        <w:spacing w:after="240" w:line="288" w:lineRule="auto"/>
        <w:jc w:val="both"/>
        <w:rPr>
          <w:rFonts w:cs="Arial"/>
          <w:b/>
          <w:sz w:val="20"/>
          <w:szCs w:val="20"/>
          <w:lang w:val="en-US"/>
        </w:rPr>
      </w:pPr>
      <w:r w:rsidRPr="00C3313A">
        <w:rPr>
          <w:rFonts w:cs="Arial"/>
          <w:b/>
          <w:sz w:val="20"/>
          <w:szCs w:val="20"/>
          <w:lang w:val="en-US"/>
        </w:rPr>
        <w:t xml:space="preserve">The </w:t>
      </w:r>
      <w:r w:rsidRPr="00C3313A">
        <w:rPr>
          <w:rFonts w:cs="Arial"/>
          <w:b/>
          <w:i/>
          <w:sz w:val="20"/>
          <w:szCs w:val="20"/>
          <w:lang w:val="en-US"/>
        </w:rPr>
        <w:t>(</w:t>
      </w:r>
      <w:r w:rsidRPr="00612C65">
        <w:rPr>
          <w:rFonts w:cs="Arial"/>
          <w:b/>
          <w:i/>
          <w:sz w:val="20"/>
          <w:szCs w:val="20"/>
          <w:highlight w:val="yellow"/>
          <w:lang w:val="en-US"/>
        </w:rPr>
        <w:t xml:space="preserve">CED Member </w:t>
      </w:r>
      <w:proofErr w:type="spellStart"/>
      <w:r w:rsidRPr="00612C65">
        <w:rPr>
          <w:rFonts w:cs="Arial"/>
          <w:b/>
          <w:i/>
          <w:sz w:val="20"/>
          <w:szCs w:val="20"/>
          <w:highlight w:val="yellow"/>
          <w:lang w:val="en-US"/>
        </w:rPr>
        <w:t>Organisation</w:t>
      </w:r>
      <w:proofErr w:type="spellEnd"/>
      <w:r w:rsidRPr="00C3313A">
        <w:rPr>
          <w:rFonts w:cs="Arial"/>
          <w:b/>
          <w:i/>
          <w:sz w:val="20"/>
          <w:szCs w:val="20"/>
          <w:lang w:val="en-US"/>
        </w:rPr>
        <w:t>)</w:t>
      </w:r>
      <w:r w:rsidRPr="00C3313A">
        <w:rPr>
          <w:rFonts w:cs="Arial"/>
          <w:b/>
          <w:sz w:val="20"/>
          <w:szCs w:val="20"/>
          <w:lang w:val="en-US"/>
        </w:rPr>
        <w:t xml:space="preserve"> and the </w:t>
      </w:r>
      <w:r w:rsidRPr="00C3313A">
        <w:rPr>
          <w:b/>
          <w:sz w:val="20"/>
          <w:szCs w:val="20"/>
          <w:lang w:val="en-US"/>
        </w:rPr>
        <w:t>Council</w:t>
      </w:r>
      <w:r w:rsidRPr="00C3313A">
        <w:rPr>
          <w:rFonts w:cs="Arial"/>
          <w:b/>
          <w:sz w:val="20"/>
          <w:szCs w:val="20"/>
          <w:lang w:val="en-US"/>
        </w:rPr>
        <w:t xml:space="preserve"> of European Dentists (CED)</w:t>
      </w:r>
      <w:r w:rsidRPr="00C3313A">
        <w:rPr>
          <w:rStyle w:val="FootnoteReference"/>
          <w:b/>
          <w:sz w:val="20"/>
          <w:szCs w:val="20"/>
          <w:lang w:val="en-US"/>
        </w:rPr>
        <w:footnoteReference w:id="1"/>
      </w:r>
      <w:r w:rsidRPr="00C3313A">
        <w:rPr>
          <w:rFonts w:cs="Arial"/>
          <w:b/>
          <w:sz w:val="20"/>
          <w:szCs w:val="20"/>
          <w:lang w:val="en-US"/>
        </w:rPr>
        <w:t xml:space="preserve">, of which we are a member, </w:t>
      </w:r>
      <w:r w:rsidRPr="000C2CCE">
        <w:rPr>
          <w:rFonts w:cs="Arial"/>
          <w:b/>
          <w:sz w:val="20"/>
          <w:szCs w:val="20"/>
          <w:lang w:val="en-US"/>
        </w:rPr>
        <w:t xml:space="preserve">in the interest of patients feel responsible for accessible and high standard oral health care. Aware of this responsibility we are very concerned </w:t>
      </w:r>
      <w:r w:rsidRPr="00856C59">
        <w:rPr>
          <w:rFonts w:cs="Arial"/>
          <w:b/>
          <w:sz w:val="20"/>
          <w:szCs w:val="20"/>
          <w:lang w:val="en-US"/>
        </w:rPr>
        <w:t xml:space="preserve">about </w:t>
      </w:r>
      <w:r>
        <w:rPr>
          <w:rFonts w:cs="Arial"/>
          <w:b/>
          <w:sz w:val="20"/>
          <w:szCs w:val="20"/>
          <w:lang w:val="en-US"/>
        </w:rPr>
        <w:t xml:space="preserve">a </w:t>
      </w:r>
      <w:r w:rsidRPr="00856C59">
        <w:rPr>
          <w:rFonts w:cs="Arial"/>
          <w:b/>
          <w:sz w:val="20"/>
          <w:szCs w:val="20"/>
          <w:lang w:val="en-US"/>
        </w:rPr>
        <w:t>phase out of dental amalgam</w:t>
      </w:r>
      <w:r>
        <w:rPr>
          <w:rFonts w:cs="Arial"/>
          <w:b/>
          <w:sz w:val="20"/>
          <w:szCs w:val="20"/>
          <w:lang w:val="en-US"/>
        </w:rPr>
        <w:t xml:space="preserve">. However, we do </w:t>
      </w:r>
      <w:r w:rsidRPr="00C3313A">
        <w:rPr>
          <w:rFonts w:cs="Arial"/>
          <w:b/>
          <w:sz w:val="20"/>
          <w:szCs w:val="20"/>
          <w:lang w:val="en-US"/>
        </w:rPr>
        <w:t xml:space="preserve">support </w:t>
      </w:r>
      <w:r>
        <w:rPr>
          <w:rFonts w:cs="Arial"/>
          <w:b/>
          <w:sz w:val="20"/>
          <w:szCs w:val="20"/>
          <w:lang w:val="en-US"/>
        </w:rPr>
        <w:t>a</w:t>
      </w:r>
      <w:r w:rsidRPr="00C3313A">
        <w:rPr>
          <w:rFonts w:cs="Arial"/>
          <w:b/>
          <w:sz w:val="20"/>
          <w:szCs w:val="20"/>
          <w:lang w:val="en-US"/>
        </w:rPr>
        <w:t xml:space="preserve"> phase-down of dental amalgam. The </w:t>
      </w:r>
      <w:r>
        <w:rPr>
          <w:rFonts w:cs="Arial"/>
          <w:b/>
          <w:sz w:val="20"/>
          <w:szCs w:val="20"/>
          <w:lang w:val="en-US"/>
        </w:rPr>
        <w:t xml:space="preserve">dental </w:t>
      </w:r>
      <w:r w:rsidRPr="00C3313A">
        <w:rPr>
          <w:rFonts w:cs="Arial"/>
          <w:b/>
          <w:sz w:val="20"/>
          <w:szCs w:val="20"/>
          <w:lang w:val="en-US"/>
        </w:rPr>
        <w:t xml:space="preserve">profession takes this </w:t>
      </w:r>
      <w:r w:rsidRPr="00292CCA">
        <w:rPr>
          <w:rFonts w:cs="Arial"/>
          <w:b/>
          <w:sz w:val="20"/>
          <w:szCs w:val="20"/>
          <w:lang w:val="en-US"/>
        </w:rPr>
        <w:t>commitment very seriously and is acting on it.</w:t>
      </w:r>
      <w:r>
        <w:rPr>
          <w:rFonts w:cs="Arial"/>
          <w:b/>
          <w:sz w:val="20"/>
          <w:szCs w:val="20"/>
          <w:lang w:val="en-US"/>
        </w:rPr>
        <w:t xml:space="preserve"> </w:t>
      </w:r>
    </w:p>
    <w:p w14:paraId="12942544" w14:textId="6CE35127" w:rsidR="00FE0C9B" w:rsidRPr="00C3313A" w:rsidRDefault="00FE0C9B" w:rsidP="00C3313A">
      <w:pPr>
        <w:pStyle w:val="ListParagraph"/>
        <w:autoSpaceDE w:val="0"/>
        <w:autoSpaceDN w:val="0"/>
        <w:adjustRightInd w:val="0"/>
        <w:spacing w:after="240" w:line="288" w:lineRule="auto"/>
        <w:ind w:left="0"/>
        <w:contextualSpacing w:val="0"/>
        <w:rPr>
          <w:rFonts w:cs="Arial"/>
          <w:sz w:val="20"/>
        </w:rPr>
      </w:pPr>
      <w:r w:rsidRPr="00C3313A">
        <w:rPr>
          <w:rFonts w:cs="Arial"/>
          <w:sz w:val="20"/>
        </w:rPr>
        <w:t xml:space="preserve">We are writing to you on behalf of </w:t>
      </w:r>
      <w:r w:rsidRPr="00C3313A">
        <w:rPr>
          <w:rFonts w:cs="Arial"/>
          <w:i/>
          <w:sz w:val="20"/>
        </w:rPr>
        <w:t>(</w:t>
      </w:r>
      <w:r w:rsidRPr="00612C65">
        <w:rPr>
          <w:rFonts w:cs="Arial"/>
          <w:i/>
          <w:sz w:val="20"/>
          <w:highlight w:val="yellow"/>
        </w:rPr>
        <w:t>CED Member organisation</w:t>
      </w:r>
      <w:r w:rsidRPr="00C3313A">
        <w:rPr>
          <w:rFonts w:cs="Arial"/>
          <w:i/>
          <w:sz w:val="20"/>
        </w:rPr>
        <w:t>)</w:t>
      </w:r>
      <w:r w:rsidRPr="00C3313A">
        <w:rPr>
          <w:rFonts w:cs="Arial"/>
          <w:sz w:val="20"/>
        </w:rPr>
        <w:t xml:space="preserve">, representing </w:t>
      </w:r>
      <w:r w:rsidRPr="001E4AE8">
        <w:rPr>
          <w:rFonts w:cs="Arial"/>
          <w:sz w:val="20"/>
          <w:highlight w:val="yellow"/>
        </w:rPr>
        <w:t>….</w:t>
      </w:r>
      <w:r w:rsidRPr="00C3313A">
        <w:rPr>
          <w:rFonts w:cs="Arial"/>
          <w:sz w:val="20"/>
        </w:rPr>
        <w:t xml:space="preserve"> dentists in </w:t>
      </w:r>
      <w:r w:rsidRPr="001E4AE8">
        <w:rPr>
          <w:rFonts w:cs="Arial"/>
          <w:sz w:val="20"/>
          <w:highlight w:val="yellow"/>
        </w:rPr>
        <w:t>….</w:t>
      </w:r>
      <w:r w:rsidRPr="00C3313A">
        <w:rPr>
          <w:rFonts w:cs="Arial"/>
          <w:sz w:val="20"/>
        </w:rPr>
        <w:t xml:space="preserve">, in connection to </w:t>
      </w:r>
      <w:r w:rsidR="00B21C74" w:rsidRPr="00292CCA">
        <w:rPr>
          <w:rFonts w:cs="Arial"/>
          <w:sz w:val="20"/>
        </w:rPr>
        <w:t xml:space="preserve">the European Commission’s </w:t>
      </w:r>
      <w:r w:rsidR="00ED65A6" w:rsidRPr="00292CCA">
        <w:rPr>
          <w:rFonts w:cs="Arial"/>
          <w:sz w:val="20"/>
        </w:rPr>
        <w:t xml:space="preserve">planned </w:t>
      </w:r>
      <w:r w:rsidR="001E4AE8" w:rsidRPr="00292CCA">
        <w:rPr>
          <w:rFonts w:cs="Arial"/>
          <w:sz w:val="20"/>
        </w:rPr>
        <w:t>revision of Regulation (EU) 2017/852 on mercury, and repealing Regulation (EC) No 1102/2008</w:t>
      </w:r>
      <w:r w:rsidR="006D003D">
        <w:rPr>
          <w:rFonts w:cs="Arial"/>
          <w:sz w:val="20"/>
        </w:rPr>
        <w:t xml:space="preserve"> (“Mercury Regulation”)</w:t>
      </w:r>
      <w:r w:rsidRPr="00292CCA">
        <w:rPr>
          <w:rFonts w:cs="Arial"/>
          <w:sz w:val="20"/>
        </w:rPr>
        <w:t>.</w:t>
      </w:r>
      <w:r w:rsidR="00BF7138" w:rsidRPr="00BF7138">
        <w:t xml:space="preserve"> </w:t>
      </w:r>
    </w:p>
    <w:p w14:paraId="2D5C8DB6" w14:textId="7BC2B2BB" w:rsidR="004E0B9D" w:rsidRPr="00292CCA" w:rsidRDefault="004E0B9D" w:rsidP="00B21C74">
      <w:pPr>
        <w:pStyle w:val="ListParagraph"/>
        <w:numPr>
          <w:ilvl w:val="0"/>
          <w:numId w:val="34"/>
        </w:numPr>
        <w:autoSpaceDE w:val="0"/>
        <w:autoSpaceDN w:val="0"/>
        <w:adjustRightInd w:val="0"/>
        <w:spacing w:after="240" w:line="288" w:lineRule="auto"/>
        <w:rPr>
          <w:b/>
          <w:sz w:val="20"/>
        </w:rPr>
      </w:pPr>
      <w:r w:rsidRPr="00292CCA">
        <w:rPr>
          <w:b/>
          <w:sz w:val="20"/>
        </w:rPr>
        <w:t xml:space="preserve">We strongly suggest </w:t>
      </w:r>
      <w:r w:rsidR="00BF7138" w:rsidRPr="00292CCA">
        <w:rPr>
          <w:b/>
          <w:sz w:val="20"/>
        </w:rPr>
        <w:t xml:space="preserve">that in view of the revision of the </w:t>
      </w:r>
      <w:r w:rsidR="006D003D">
        <w:rPr>
          <w:b/>
          <w:sz w:val="20"/>
        </w:rPr>
        <w:t>Mercury Regulation</w:t>
      </w:r>
      <w:r w:rsidR="00BF7138" w:rsidRPr="00292CCA">
        <w:rPr>
          <w:b/>
          <w:sz w:val="20"/>
        </w:rPr>
        <w:t>,</w:t>
      </w:r>
      <w:r w:rsidR="00BF7138" w:rsidRPr="00292CCA">
        <w:rPr>
          <w:bCs/>
          <w:sz w:val="20"/>
        </w:rPr>
        <w:t xml:space="preserve"> </w:t>
      </w:r>
      <w:r w:rsidR="00BF7138" w:rsidRPr="00292CCA">
        <w:rPr>
          <w:b/>
          <w:sz w:val="20"/>
        </w:rPr>
        <w:t>all</w:t>
      </w:r>
      <w:r w:rsidR="00017A2E" w:rsidRPr="00292CCA">
        <w:rPr>
          <w:b/>
          <w:sz w:val="20"/>
        </w:rPr>
        <w:t xml:space="preserve"> aspects of the impact of a phase out of dental amalgam be considered, </w:t>
      </w:r>
      <w:r w:rsidR="00017A2E" w:rsidRPr="00292CCA">
        <w:rPr>
          <w:bCs/>
          <w:sz w:val="20"/>
        </w:rPr>
        <w:t>and the option of phasing down dental amalgam be revisited in order to ensure a fair and balanced discussion on this topic.</w:t>
      </w:r>
    </w:p>
    <w:p w14:paraId="7CF1B3C5" w14:textId="7829D19D" w:rsidR="002B4A21" w:rsidRPr="004D0168" w:rsidRDefault="004D0168" w:rsidP="004D0168">
      <w:pPr>
        <w:pStyle w:val="ListParagraph"/>
        <w:numPr>
          <w:ilvl w:val="0"/>
          <w:numId w:val="34"/>
        </w:numPr>
        <w:rPr>
          <w:rFonts w:cs="Arial"/>
          <w:b/>
          <w:sz w:val="20"/>
          <w:lang w:val="en-US"/>
        </w:rPr>
      </w:pPr>
      <w:r w:rsidRPr="003A1317">
        <w:rPr>
          <w:rFonts w:cs="Arial"/>
          <w:b/>
          <w:bCs/>
          <w:sz w:val="20"/>
          <w:lang w:val="en-US"/>
        </w:rPr>
        <w:t>A</w:t>
      </w:r>
      <w:r w:rsidR="002B4A21" w:rsidRPr="003A1317">
        <w:rPr>
          <w:rFonts w:cs="Arial"/>
          <w:b/>
          <w:bCs/>
          <w:sz w:val="20"/>
          <w:lang w:val="en-US"/>
        </w:rPr>
        <w:t>lternative materials are no replacement</w:t>
      </w:r>
      <w:r w:rsidR="002B4A21" w:rsidRPr="004D0168">
        <w:rPr>
          <w:rFonts w:cs="Arial"/>
          <w:bCs/>
          <w:sz w:val="20"/>
          <w:lang w:val="en-US"/>
        </w:rPr>
        <w:t>. Alternative materials</w:t>
      </w:r>
      <w:r w:rsidR="002B4A21" w:rsidRPr="004D0168">
        <w:rPr>
          <w:rFonts w:cs="Arial"/>
          <w:b/>
          <w:bCs/>
          <w:sz w:val="20"/>
          <w:lang w:val="en-US"/>
        </w:rPr>
        <w:t xml:space="preserve"> </w:t>
      </w:r>
      <w:r w:rsidR="002B4A21" w:rsidRPr="004D0168">
        <w:rPr>
          <w:rFonts w:cs="Arial"/>
          <w:sz w:val="20"/>
          <w:lang w:val="en-US"/>
        </w:rPr>
        <w:t xml:space="preserve">have been developed over recent years in an attempt to replace amalgam, </w:t>
      </w:r>
      <w:proofErr w:type="gramStart"/>
      <w:r w:rsidR="002B4A21" w:rsidRPr="004D0168">
        <w:rPr>
          <w:rFonts w:cs="Arial"/>
          <w:sz w:val="20"/>
          <w:lang w:val="en-US"/>
        </w:rPr>
        <w:t>e.g.</w:t>
      </w:r>
      <w:proofErr w:type="gramEnd"/>
      <w:r w:rsidR="002B4A21" w:rsidRPr="004D0168">
        <w:rPr>
          <w:rFonts w:cs="Arial"/>
          <w:sz w:val="20"/>
          <w:lang w:val="en-US"/>
        </w:rPr>
        <w:t xml:space="preserve"> resin-based materials or cements. However, they still have several shortcomings like increased costs, prone to further caries and reduced longevity especially in large cavities. Therefore, such materials can be used in many but not in all cases. </w:t>
      </w:r>
      <w:r w:rsidR="002B4A21" w:rsidRPr="004D0168">
        <w:rPr>
          <w:rFonts w:cs="Arial"/>
          <w:bCs/>
          <w:sz w:val="20"/>
          <w:lang w:val="en-US"/>
        </w:rPr>
        <w:t xml:space="preserve"> </w:t>
      </w:r>
      <w:r>
        <w:rPr>
          <w:rFonts w:cs="Arial"/>
          <w:bCs/>
          <w:sz w:val="20"/>
          <w:lang w:val="en-US"/>
        </w:rPr>
        <w:t>Although the use of d</w:t>
      </w:r>
      <w:r w:rsidR="002B4A21" w:rsidRPr="004D0168">
        <w:rPr>
          <w:rFonts w:cs="Arial"/>
          <w:bCs/>
          <w:sz w:val="20"/>
          <w:lang w:val="en-US"/>
        </w:rPr>
        <w:t xml:space="preserve">ental amalgam </w:t>
      </w:r>
      <w:r>
        <w:rPr>
          <w:rFonts w:cs="Arial"/>
          <w:bCs/>
          <w:sz w:val="20"/>
          <w:lang w:val="en-US"/>
        </w:rPr>
        <w:t xml:space="preserve">in dental care has been reduced throughout Europe, dental amalgam </w:t>
      </w:r>
      <w:r w:rsidR="002B4A21" w:rsidRPr="004D0168">
        <w:rPr>
          <w:rFonts w:cs="Arial"/>
          <w:bCs/>
          <w:sz w:val="20"/>
          <w:lang w:val="en-US"/>
        </w:rPr>
        <w:t>continues to be well established filling material for the restoration of decayed posterior teeth, due to its ease of use also in difficult clinical situations, durability, safety and cost-effectiveness</w:t>
      </w:r>
      <w:r w:rsidR="002B4A21" w:rsidRPr="004D0168">
        <w:rPr>
          <w:rFonts w:cs="Arial"/>
          <w:sz w:val="20"/>
          <w:lang w:val="en-US"/>
        </w:rPr>
        <w:t xml:space="preserve">. </w:t>
      </w:r>
    </w:p>
    <w:p w14:paraId="775B7A9A" w14:textId="43E5A504" w:rsidR="004D0168" w:rsidRPr="003B5207" w:rsidRDefault="004D0168" w:rsidP="004D0168">
      <w:pPr>
        <w:pStyle w:val="ListParagraph"/>
        <w:numPr>
          <w:ilvl w:val="0"/>
          <w:numId w:val="34"/>
        </w:numPr>
        <w:spacing w:after="120"/>
        <w:outlineLvl w:val="0"/>
        <w:rPr>
          <w:rStyle w:val="hgkelc"/>
          <w:rFonts w:cs="Arial"/>
          <w:sz w:val="20"/>
          <w:lang w:val="en-US"/>
        </w:rPr>
      </w:pPr>
      <w:r w:rsidRPr="003A1317">
        <w:rPr>
          <w:rFonts w:cs="Arial"/>
          <w:b/>
          <w:sz w:val="20"/>
          <w:lang w:val="en-US"/>
        </w:rPr>
        <w:t>Environmental concerns are met by amalgam separators</w:t>
      </w:r>
      <w:r w:rsidRPr="004D0168">
        <w:rPr>
          <w:rFonts w:cs="Arial"/>
          <w:b/>
          <w:sz w:val="20"/>
          <w:lang w:val="en-US"/>
        </w:rPr>
        <w:t>.</w:t>
      </w:r>
      <w:r w:rsidRPr="004D0168">
        <w:rPr>
          <w:rFonts w:cs="Arial"/>
          <w:sz w:val="20"/>
          <w:lang w:val="en-US"/>
        </w:rPr>
        <w:t xml:space="preserve"> Environmental concerns have been expressed related the release of mercury into the environment and are taken serious by the dental profession. In this regard, dental amalgam separators are reducing the release of mercury into the environment and the phase out of dental amalgam would not change the situation. Additionally, if there are environmental concerns in relation to mercury, similar concerns need to be extended to alternative materials, including their disposal. The CED has repeatedly expressed concerns regarding a lack of available information on mercury-free materials, as well as the safety profile and biocompatibility of certain materials. In this regard,</w:t>
      </w:r>
      <w:r w:rsidRPr="004D0168">
        <w:rPr>
          <w:rStyle w:val="hgkelc"/>
          <w:sz w:val="20"/>
          <w:lang w:val="en-US"/>
        </w:rPr>
        <w:t xml:space="preserve"> further research is needed. </w:t>
      </w:r>
    </w:p>
    <w:p w14:paraId="5BF868F0" w14:textId="4FCCE949" w:rsidR="003B5207" w:rsidRPr="00DC0811" w:rsidRDefault="003B5207" w:rsidP="00DC0811">
      <w:pPr>
        <w:pStyle w:val="ListParagraph"/>
        <w:numPr>
          <w:ilvl w:val="0"/>
          <w:numId w:val="34"/>
        </w:numPr>
        <w:spacing w:after="120"/>
        <w:contextualSpacing w:val="0"/>
        <w:outlineLvl w:val="0"/>
        <w:rPr>
          <w:rFonts w:cs="Arial"/>
          <w:sz w:val="20"/>
          <w:lang w:val="en-US"/>
        </w:rPr>
      </w:pPr>
      <w:r w:rsidRPr="00DC0811">
        <w:rPr>
          <w:rFonts w:cs="Arial"/>
          <w:b/>
          <w:sz w:val="20"/>
          <w:lang w:val="en-US"/>
        </w:rPr>
        <w:t>A need for increased research and surveillance efforts:</w:t>
      </w:r>
      <w:r w:rsidRPr="00DC0811">
        <w:rPr>
          <w:rFonts w:cs="Arial"/>
          <w:sz w:val="20"/>
          <w:lang w:val="en-US"/>
        </w:rPr>
        <w:t xml:space="preserve"> as has been pointed out by many international expert panels, e.g. from the EU (SCENIHR), but also in the text of the Minamata Convention, the urgent need for enhanced research into alternative materials is warranted. Despite many new developments during recent year, so far, no real amalgam replacements have been developed. Further research is needed on new biocompatible and environmentally </w:t>
      </w:r>
      <w:r w:rsidRPr="00DC0811">
        <w:rPr>
          <w:rFonts w:cs="Arial"/>
          <w:sz w:val="20"/>
          <w:lang w:val="en-US"/>
        </w:rPr>
        <w:lastRenderedPageBreak/>
        <w:t xml:space="preserve">friendly restorative materials and approaches that are proven to have equal or improved clinical longevity and cost-effectiveness when compared with dental amalgam (durable, accessible, affordable). </w:t>
      </w:r>
    </w:p>
    <w:p w14:paraId="1E09C737" w14:textId="795B2DAB" w:rsidR="00ED65A6" w:rsidRPr="00292CCA" w:rsidRDefault="0083183E" w:rsidP="00B21C74">
      <w:pPr>
        <w:pStyle w:val="ListParagraph"/>
        <w:numPr>
          <w:ilvl w:val="0"/>
          <w:numId w:val="34"/>
        </w:numPr>
        <w:autoSpaceDE w:val="0"/>
        <w:autoSpaceDN w:val="0"/>
        <w:adjustRightInd w:val="0"/>
        <w:spacing w:after="240" w:line="288" w:lineRule="auto"/>
        <w:rPr>
          <w:b/>
          <w:sz w:val="20"/>
        </w:rPr>
      </w:pPr>
      <w:bookmarkStart w:id="0" w:name="_Hlk72229834"/>
      <w:r w:rsidRPr="00673961">
        <w:rPr>
          <w:rFonts w:cs="Arial"/>
          <w:b/>
          <w:sz w:val="20"/>
          <w:lang w:val="en-US"/>
        </w:rPr>
        <w:t>We can take as fact that the choice for a phase-out by means of regulatory action in Member States where mercury fillings are still in use, would likely affect national reimbursements - and health care financing schemes</w:t>
      </w:r>
      <w:r w:rsidRPr="00673961">
        <w:rPr>
          <w:rFonts w:cs="Arial"/>
          <w:bCs/>
          <w:sz w:val="20"/>
          <w:lang w:val="en-US"/>
        </w:rPr>
        <w:t xml:space="preserve">. A complete phase out of dental amalgam poses a threat to such services and threatens to widen oral health inequalities. The alternative materials currently available are considerably more expensive, which could lead to dental treatments not being carried out or not being carried out in time. The consequences would inevitably be an increase in dental diseases in parts of our population. </w:t>
      </w:r>
      <w:r w:rsidR="00ED65A6" w:rsidRPr="00292CCA">
        <w:rPr>
          <w:b/>
          <w:sz w:val="20"/>
        </w:rPr>
        <w:t>A general ban</w:t>
      </w:r>
      <w:r w:rsidR="00612C65" w:rsidRPr="00292CCA">
        <w:rPr>
          <w:b/>
          <w:sz w:val="20"/>
        </w:rPr>
        <w:t xml:space="preserve"> on, or ‘phase out’ </w:t>
      </w:r>
      <w:r w:rsidR="00ED65A6" w:rsidRPr="00292CCA">
        <w:rPr>
          <w:b/>
          <w:sz w:val="20"/>
        </w:rPr>
        <w:t>o</w:t>
      </w:r>
      <w:r w:rsidR="00612C65" w:rsidRPr="00292CCA">
        <w:rPr>
          <w:b/>
          <w:sz w:val="20"/>
        </w:rPr>
        <w:t>f</w:t>
      </w:r>
      <w:r w:rsidR="00ED65A6" w:rsidRPr="00292CCA">
        <w:rPr>
          <w:b/>
          <w:sz w:val="20"/>
        </w:rPr>
        <w:t xml:space="preserve"> amalgam</w:t>
      </w:r>
      <w:r w:rsidR="00612C65" w:rsidRPr="00292CCA">
        <w:rPr>
          <w:b/>
          <w:sz w:val="20"/>
        </w:rPr>
        <w:t>,</w:t>
      </w:r>
      <w:r w:rsidR="00ED65A6" w:rsidRPr="00292CCA">
        <w:rPr>
          <w:b/>
          <w:sz w:val="20"/>
        </w:rPr>
        <w:t xml:space="preserve"> would </w:t>
      </w:r>
      <w:r w:rsidR="00612C65" w:rsidRPr="00292CCA">
        <w:rPr>
          <w:b/>
          <w:sz w:val="20"/>
        </w:rPr>
        <w:t xml:space="preserve">likely </w:t>
      </w:r>
      <w:r w:rsidR="00ED65A6" w:rsidRPr="00292CCA">
        <w:rPr>
          <w:b/>
          <w:sz w:val="20"/>
        </w:rPr>
        <w:t xml:space="preserve">have social consequences, </w:t>
      </w:r>
      <w:r w:rsidR="00ED65A6" w:rsidRPr="00292CCA">
        <w:rPr>
          <w:bCs/>
          <w:sz w:val="20"/>
        </w:rPr>
        <w:t xml:space="preserve">especially </w:t>
      </w:r>
      <w:r w:rsidR="00612C65" w:rsidRPr="00292CCA">
        <w:rPr>
          <w:bCs/>
          <w:sz w:val="20"/>
        </w:rPr>
        <w:t>for</w:t>
      </w:r>
      <w:r w:rsidR="00ED65A6" w:rsidRPr="00292CCA">
        <w:rPr>
          <w:bCs/>
          <w:sz w:val="20"/>
        </w:rPr>
        <w:t xml:space="preserve"> our </w:t>
      </w:r>
      <w:r w:rsidR="000C2160" w:rsidRPr="00292CCA">
        <w:rPr>
          <w:bCs/>
          <w:sz w:val="20"/>
        </w:rPr>
        <w:t xml:space="preserve">national </w:t>
      </w:r>
      <w:r w:rsidR="00ED65A6" w:rsidRPr="00292CCA">
        <w:rPr>
          <w:bCs/>
          <w:sz w:val="20"/>
        </w:rPr>
        <w:t>health system that is already under great strain</w:t>
      </w:r>
      <w:r w:rsidR="00AD4910" w:rsidRPr="00292CCA">
        <w:rPr>
          <w:bCs/>
          <w:sz w:val="20"/>
        </w:rPr>
        <w:t xml:space="preserve">, </w:t>
      </w:r>
      <w:r w:rsidR="00292CCA" w:rsidRPr="00292CCA">
        <w:rPr>
          <w:bCs/>
          <w:sz w:val="20"/>
        </w:rPr>
        <w:t>due to</w:t>
      </w:r>
      <w:r w:rsidR="00AD4910" w:rsidRPr="00292CCA">
        <w:rPr>
          <w:bCs/>
          <w:sz w:val="20"/>
        </w:rPr>
        <w:t xml:space="preserve"> the COVID-19 pandemic</w:t>
      </w:r>
      <w:r w:rsidR="00ED65A6" w:rsidRPr="00292CCA">
        <w:rPr>
          <w:bCs/>
          <w:sz w:val="20"/>
        </w:rPr>
        <w:t xml:space="preserve">. </w:t>
      </w:r>
    </w:p>
    <w:bookmarkEnd w:id="0"/>
    <w:p w14:paraId="4CECD247" w14:textId="70CEA59D" w:rsidR="001253A6" w:rsidRPr="00AB5E53" w:rsidRDefault="001253A6" w:rsidP="001253A6">
      <w:pPr>
        <w:pStyle w:val="ListParagraph"/>
        <w:numPr>
          <w:ilvl w:val="0"/>
          <w:numId w:val="34"/>
        </w:numPr>
        <w:spacing w:line="288" w:lineRule="auto"/>
        <w:rPr>
          <w:rFonts w:cs="Arial"/>
          <w:sz w:val="20"/>
        </w:rPr>
      </w:pPr>
      <w:r>
        <w:rPr>
          <w:b/>
          <w:sz w:val="20"/>
        </w:rPr>
        <w:t>The</w:t>
      </w:r>
      <w:r w:rsidRPr="00AB5E53">
        <w:rPr>
          <w:b/>
          <w:sz w:val="20"/>
        </w:rPr>
        <w:t xml:space="preserve"> principle of subsidiarity must be respected.</w:t>
      </w:r>
      <w:r w:rsidRPr="00AB5E53">
        <w:rPr>
          <w:sz w:val="20"/>
        </w:rPr>
        <w:t xml:space="preserve"> Article 168 (7) of the Treaty on the Functioning of the European Union (TFEU) establishes that the </w:t>
      </w:r>
      <w:r w:rsidRPr="00AB5E53">
        <w:rPr>
          <w:i/>
          <w:sz w:val="20"/>
        </w:rPr>
        <w:t>“Union action shall respect the responsibilities of the Member States for the definition of their health policy and for the organisation and delivery of health services and medical care</w:t>
      </w:r>
      <w:r w:rsidRPr="00AB5E53">
        <w:rPr>
          <w:sz w:val="20"/>
        </w:rPr>
        <w:t>.</w:t>
      </w:r>
      <w:r w:rsidRPr="00AB5E53">
        <w:rPr>
          <w:i/>
          <w:sz w:val="20"/>
        </w:rPr>
        <w:t>”</w:t>
      </w:r>
      <w:r w:rsidRPr="00AB5E53">
        <w:rPr>
          <w:sz w:val="20"/>
        </w:rPr>
        <w:t xml:space="preserve"> Overall, we would like to stress the importance of considering that </w:t>
      </w:r>
      <w:r w:rsidRPr="006D003D">
        <w:rPr>
          <w:b/>
          <w:bCs/>
          <w:sz w:val="20"/>
        </w:rPr>
        <w:t>the EU’s environmental ambitions cannot be balanced against public health</w:t>
      </w:r>
      <w:r w:rsidRPr="00AB5E53">
        <w:rPr>
          <w:sz w:val="20"/>
        </w:rPr>
        <w:t xml:space="preserve">. Taking into consideration that the TFEU is quite clear about the autonomy and responsibility of Members States on the organisation and delivery of health care services, regulatory action for a phase-out would mean that the European Commission is in breach of its obligation towards its Member States as laid down in Article 168 TFEU. </w:t>
      </w:r>
    </w:p>
    <w:p w14:paraId="611D7CD5" w14:textId="334A2720" w:rsidR="000C2160" w:rsidRPr="006D003D" w:rsidRDefault="003A1317" w:rsidP="000C2160">
      <w:pPr>
        <w:pStyle w:val="ListParagraph"/>
        <w:numPr>
          <w:ilvl w:val="0"/>
          <w:numId w:val="34"/>
        </w:numPr>
        <w:autoSpaceDE w:val="0"/>
        <w:autoSpaceDN w:val="0"/>
        <w:adjustRightInd w:val="0"/>
        <w:spacing w:after="240" w:line="288" w:lineRule="auto"/>
        <w:rPr>
          <w:rFonts w:cs="Arial"/>
          <w:bCs/>
          <w:sz w:val="20"/>
        </w:rPr>
      </w:pPr>
      <w:r>
        <w:rPr>
          <w:rFonts w:cs="Arial"/>
          <w:b/>
          <w:sz w:val="20"/>
        </w:rPr>
        <w:t>G</w:t>
      </w:r>
      <w:r w:rsidR="000C2160" w:rsidRPr="006D003D">
        <w:rPr>
          <w:rFonts w:cs="Arial"/>
          <w:b/>
          <w:sz w:val="20"/>
        </w:rPr>
        <w:t>overnments should foster and ensure the phase up of effective dental caries prevention and health promotion programmes</w:t>
      </w:r>
      <w:r w:rsidR="0064515F" w:rsidRPr="006D003D">
        <w:rPr>
          <w:rFonts w:cs="Arial"/>
          <w:b/>
          <w:sz w:val="20"/>
        </w:rPr>
        <w:t xml:space="preserve">, </w:t>
      </w:r>
      <w:r w:rsidR="000C2160" w:rsidRPr="006D003D">
        <w:rPr>
          <w:rFonts w:cs="Arial"/>
          <w:bCs/>
          <w:sz w:val="20"/>
        </w:rPr>
        <w:t>which will result in the phase down of the use of current restorative materials, including dental amalgam. Investment in prevention and attention to measures, for example, to restrict the use of dietary sugar will assist countries in reducing the level of dental caries and consequently the need for restorative treatment.</w:t>
      </w:r>
    </w:p>
    <w:p w14:paraId="4C80760A" w14:textId="53C93725" w:rsidR="00FE0C9B" w:rsidRPr="00AB5E53" w:rsidRDefault="00FE0C9B" w:rsidP="00AB5E53">
      <w:pPr>
        <w:spacing w:line="288" w:lineRule="auto"/>
        <w:rPr>
          <w:rFonts w:cs="Arial"/>
          <w:sz w:val="20"/>
        </w:rPr>
      </w:pPr>
      <w:r w:rsidRPr="00AB5E53">
        <w:rPr>
          <w:rFonts w:cs="Arial"/>
          <w:sz w:val="20"/>
        </w:rPr>
        <w:t xml:space="preserve">We would be glad to provide further information on this issue and therefore we would like to request a </w:t>
      </w:r>
      <w:r w:rsidRPr="00AB5E53">
        <w:rPr>
          <w:rFonts w:cs="Arial"/>
          <w:b/>
          <w:sz w:val="20"/>
        </w:rPr>
        <w:t>joint meeting with you and the [</w:t>
      </w:r>
      <w:r w:rsidRPr="00612C65">
        <w:rPr>
          <w:rFonts w:cs="Arial"/>
          <w:b/>
          <w:i/>
          <w:sz w:val="20"/>
          <w:highlight w:val="yellow"/>
        </w:rPr>
        <w:t xml:space="preserve">national </w:t>
      </w:r>
      <w:r w:rsidR="001F02E5" w:rsidRPr="00612C65">
        <w:rPr>
          <w:rFonts w:cs="Arial"/>
          <w:b/>
          <w:i/>
          <w:sz w:val="20"/>
          <w:highlight w:val="yellow"/>
        </w:rPr>
        <w:t>Environment</w:t>
      </w:r>
      <w:r w:rsidR="00373D17" w:rsidRPr="00612C65">
        <w:rPr>
          <w:rFonts w:cs="Arial"/>
          <w:b/>
          <w:i/>
          <w:sz w:val="20"/>
          <w:highlight w:val="yellow"/>
        </w:rPr>
        <w:t xml:space="preserve"> </w:t>
      </w:r>
      <w:r w:rsidRPr="00612C65">
        <w:rPr>
          <w:rFonts w:cs="Arial"/>
          <w:b/>
          <w:i/>
          <w:sz w:val="20"/>
          <w:highlight w:val="yellow"/>
        </w:rPr>
        <w:t>Ministry/Department</w:t>
      </w:r>
      <w:r w:rsidRPr="00AB5E53">
        <w:rPr>
          <w:rFonts w:cs="Arial"/>
          <w:b/>
          <w:sz w:val="20"/>
        </w:rPr>
        <w:t>]</w:t>
      </w:r>
      <w:r w:rsidR="001C0AA6" w:rsidRPr="00AB5E53">
        <w:rPr>
          <w:rFonts w:cs="Arial"/>
          <w:sz w:val="20"/>
        </w:rPr>
        <w:t xml:space="preserve"> at your </w:t>
      </w:r>
      <w:r w:rsidRPr="00AB5E53">
        <w:rPr>
          <w:rFonts w:cs="Arial"/>
          <w:sz w:val="20"/>
        </w:rPr>
        <w:t>earliest convenience.</w:t>
      </w:r>
    </w:p>
    <w:p w14:paraId="773D34D9" w14:textId="77777777" w:rsidR="00FE0C9B" w:rsidRPr="00A01ADC" w:rsidRDefault="00FE0C9B" w:rsidP="00FE0C9B">
      <w:pPr>
        <w:spacing w:line="288" w:lineRule="auto"/>
        <w:jc w:val="both"/>
        <w:rPr>
          <w:rFonts w:cs="Arial"/>
          <w:sz w:val="20"/>
          <w:szCs w:val="20"/>
        </w:rPr>
      </w:pPr>
    </w:p>
    <w:p w14:paraId="02215329" w14:textId="77777777" w:rsidR="00FE0C9B" w:rsidRPr="00EC1C5E" w:rsidRDefault="00FE0C9B" w:rsidP="00FE0C9B">
      <w:pPr>
        <w:spacing w:line="288" w:lineRule="auto"/>
        <w:jc w:val="both"/>
        <w:rPr>
          <w:rFonts w:cs="Arial"/>
          <w:sz w:val="20"/>
          <w:szCs w:val="20"/>
          <w:lang w:val="en-US"/>
        </w:rPr>
      </w:pPr>
      <w:r w:rsidRPr="00A01ADC">
        <w:rPr>
          <w:rFonts w:cs="Arial"/>
          <w:sz w:val="20"/>
          <w:szCs w:val="20"/>
        </w:rPr>
        <w:t>We look forward to your response.</w:t>
      </w:r>
    </w:p>
    <w:p w14:paraId="537FF5C7" w14:textId="77777777" w:rsidR="00FE0C9B" w:rsidRPr="00A01ADC" w:rsidRDefault="00FE0C9B" w:rsidP="00FE0C9B">
      <w:pPr>
        <w:spacing w:line="288" w:lineRule="auto"/>
        <w:jc w:val="both"/>
        <w:rPr>
          <w:rFonts w:cs="Arial"/>
          <w:sz w:val="20"/>
          <w:szCs w:val="20"/>
        </w:rPr>
      </w:pPr>
    </w:p>
    <w:p w14:paraId="6F04C1BD" w14:textId="77777777" w:rsidR="00FE0C9B" w:rsidRPr="00A01ADC" w:rsidRDefault="00FE0C9B" w:rsidP="00FE0C9B">
      <w:pPr>
        <w:spacing w:line="288" w:lineRule="auto"/>
        <w:rPr>
          <w:rFonts w:cs="Arial"/>
          <w:sz w:val="20"/>
          <w:szCs w:val="20"/>
        </w:rPr>
      </w:pPr>
      <w:r w:rsidRPr="00A01ADC">
        <w:rPr>
          <w:rFonts w:cs="Arial"/>
          <w:sz w:val="20"/>
          <w:szCs w:val="20"/>
        </w:rPr>
        <w:t xml:space="preserve">Sincerely, </w:t>
      </w:r>
    </w:p>
    <w:p w14:paraId="24895677" w14:textId="77777777" w:rsidR="00FA3A9E" w:rsidRPr="00A01ADC" w:rsidRDefault="00FA3A9E" w:rsidP="00FE0C9B">
      <w:pPr>
        <w:spacing w:line="288" w:lineRule="auto"/>
        <w:rPr>
          <w:rFonts w:cs="Arial"/>
          <w:sz w:val="20"/>
          <w:szCs w:val="20"/>
        </w:rPr>
      </w:pPr>
    </w:p>
    <w:p w14:paraId="43C6CECC" w14:textId="77777777" w:rsidR="00FA3A9E" w:rsidRPr="00A01ADC" w:rsidRDefault="00FA3A9E" w:rsidP="00FE0C9B">
      <w:pPr>
        <w:spacing w:line="288" w:lineRule="auto"/>
        <w:rPr>
          <w:rFonts w:cs="Arial"/>
          <w:sz w:val="20"/>
          <w:szCs w:val="20"/>
        </w:rPr>
      </w:pPr>
    </w:p>
    <w:p w14:paraId="3CF85176" w14:textId="77777777" w:rsidR="00FA3A9E" w:rsidRPr="00A01ADC" w:rsidRDefault="00FA3A9E" w:rsidP="00FE0C9B">
      <w:pPr>
        <w:spacing w:line="288" w:lineRule="auto"/>
        <w:rPr>
          <w:rFonts w:cs="Arial"/>
          <w:sz w:val="20"/>
          <w:szCs w:val="20"/>
        </w:rPr>
      </w:pPr>
    </w:p>
    <w:p w14:paraId="1D59DE2E" w14:textId="5EF5AA87" w:rsidR="00886CB1" w:rsidRPr="00A01ADC" w:rsidRDefault="00207777">
      <w:pPr>
        <w:rPr>
          <w:rFonts w:cs="Arial"/>
          <w:sz w:val="20"/>
          <w:szCs w:val="20"/>
        </w:rPr>
      </w:pPr>
      <w:r>
        <w:rPr>
          <w:rFonts w:cs="Arial"/>
          <w:sz w:val="20"/>
          <w:szCs w:val="20"/>
          <w:highlight w:val="yellow"/>
        </w:rPr>
        <w:t>[</w:t>
      </w:r>
      <w:r w:rsidR="000C2CCE" w:rsidRPr="000C2CCE">
        <w:rPr>
          <w:rFonts w:cs="Arial"/>
          <w:sz w:val="20"/>
          <w:szCs w:val="20"/>
          <w:highlight w:val="yellow"/>
        </w:rPr>
        <w:t xml:space="preserve">A </w:t>
      </w:r>
      <w:r w:rsidR="00457D77">
        <w:rPr>
          <w:rFonts w:cs="Arial"/>
          <w:sz w:val="20"/>
          <w:szCs w:val="20"/>
          <w:highlight w:val="yellow"/>
        </w:rPr>
        <w:t>bibliography</w:t>
      </w:r>
      <w:r w:rsidR="000C2CCE" w:rsidRPr="000C2CCE">
        <w:rPr>
          <w:rFonts w:cs="Arial"/>
          <w:sz w:val="20"/>
          <w:szCs w:val="20"/>
          <w:highlight w:val="yellow"/>
        </w:rPr>
        <w:t xml:space="preserve"> can be provided upon request.</w:t>
      </w:r>
      <w:r>
        <w:rPr>
          <w:rFonts w:cs="Arial"/>
          <w:sz w:val="20"/>
          <w:szCs w:val="20"/>
        </w:rPr>
        <w:t>]</w:t>
      </w:r>
    </w:p>
    <w:sectPr w:rsidR="00886CB1" w:rsidRPr="00A01ADC" w:rsidSect="008860C9">
      <w:headerReference w:type="even" r:id="rId8"/>
      <w:headerReference w:type="default" r:id="rId9"/>
      <w:footerReference w:type="default" r:id="rId10"/>
      <w:headerReference w:type="first" r:id="rId11"/>
      <w:footerReference w:type="first" r:id="rId12"/>
      <w:pgSz w:w="11900" w:h="16840" w:code="9"/>
      <w:pgMar w:top="1531" w:right="1531" w:bottom="1474" w:left="153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B12E" w14:textId="77777777" w:rsidR="0082687B" w:rsidRDefault="0082687B" w:rsidP="00C32E15">
      <w:r>
        <w:separator/>
      </w:r>
    </w:p>
  </w:endnote>
  <w:endnote w:type="continuationSeparator" w:id="0">
    <w:p w14:paraId="068FBCF7" w14:textId="77777777" w:rsidR="0082687B" w:rsidRDefault="0082687B" w:rsidP="00C3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65239050"/>
      <w:docPartObj>
        <w:docPartGallery w:val="Page Numbers (Bottom of Page)"/>
        <w:docPartUnique/>
      </w:docPartObj>
    </w:sdtPr>
    <w:sdtEndPr>
      <w:rPr>
        <w:noProof/>
      </w:rPr>
    </w:sdtEndPr>
    <w:sdtContent>
      <w:p w14:paraId="7597A43A" w14:textId="4FAD4B4A" w:rsidR="00D7451E" w:rsidRPr="008860C9" w:rsidRDefault="00CE7C67" w:rsidP="008860C9">
        <w:pPr>
          <w:pStyle w:val="Footer"/>
          <w:jc w:val="right"/>
          <w:rPr>
            <w:sz w:val="18"/>
            <w:szCs w:val="18"/>
          </w:rPr>
        </w:pPr>
        <w:r w:rsidRPr="008860C9">
          <w:rPr>
            <w:noProof/>
            <w:sz w:val="18"/>
            <w:szCs w:val="18"/>
            <w:lang w:val="fr-BE" w:eastAsia="fr-BE"/>
          </w:rPr>
          <w:drawing>
            <wp:anchor distT="0" distB="0" distL="114300" distR="114300" simplePos="0" relativeHeight="251688960" behindDoc="0" locked="0" layoutInCell="1" allowOverlap="1" wp14:anchorId="0D464B89" wp14:editId="5CCC8841">
              <wp:simplePos x="0" y="0"/>
              <wp:positionH relativeFrom="margin">
                <wp:posOffset>-254291</wp:posOffset>
              </wp:positionH>
              <wp:positionV relativeFrom="page">
                <wp:posOffset>10191750</wp:posOffset>
              </wp:positionV>
              <wp:extent cx="245138" cy="180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38" cy="180000"/>
                      </a:xfrm>
                      <a:prstGeom prst="rect">
                        <a:avLst/>
                      </a:prstGeom>
                      <a:noFill/>
                    </pic:spPr>
                  </pic:pic>
                </a:graphicData>
              </a:graphic>
              <wp14:sizeRelH relativeFrom="margin">
                <wp14:pctWidth>0</wp14:pctWidth>
              </wp14:sizeRelH>
              <wp14:sizeRelV relativeFrom="margin">
                <wp14:pctHeight>0</wp14:pctHeight>
              </wp14:sizeRelV>
            </wp:anchor>
          </w:drawing>
        </w:r>
        <w:r w:rsidRPr="008860C9">
          <w:rPr>
            <w:sz w:val="18"/>
            <w:szCs w:val="18"/>
          </w:rPr>
          <w:fldChar w:fldCharType="begin"/>
        </w:r>
        <w:r w:rsidRPr="008860C9">
          <w:rPr>
            <w:sz w:val="18"/>
            <w:szCs w:val="18"/>
          </w:rPr>
          <w:instrText xml:space="preserve"> PAGE   \* MERGEFORMAT </w:instrText>
        </w:r>
        <w:r w:rsidRPr="008860C9">
          <w:rPr>
            <w:sz w:val="18"/>
            <w:szCs w:val="18"/>
          </w:rPr>
          <w:fldChar w:fldCharType="separate"/>
        </w:r>
        <w:r w:rsidR="001C0AA6">
          <w:rPr>
            <w:noProof/>
            <w:sz w:val="18"/>
            <w:szCs w:val="18"/>
          </w:rPr>
          <w:t>2</w:t>
        </w:r>
        <w:r w:rsidRPr="008860C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A84" w14:textId="77777777" w:rsidR="009F4242" w:rsidRPr="009F4242" w:rsidRDefault="004F0856" w:rsidP="009F4242">
    <w:pPr>
      <w:pStyle w:val="Footer"/>
      <w:tabs>
        <w:tab w:val="clear" w:pos="8640"/>
        <w:tab w:val="right" w:pos="8364"/>
      </w:tabs>
      <w:rPr>
        <w:sz w:val="20"/>
        <w:szCs w:val="20"/>
      </w:rPr>
    </w:pPr>
    <w:r>
      <w:rPr>
        <w:noProof/>
        <w:sz w:val="20"/>
        <w:szCs w:val="20"/>
        <w:lang w:val="fr-BE" w:eastAsia="fr-BE"/>
      </w:rPr>
      <mc:AlternateContent>
        <mc:Choice Requires="wpg">
          <w:drawing>
            <wp:anchor distT="0" distB="0" distL="114300" distR="114300" simplePos="0" relativeHeight="251687936" behindDoc="0" locked="0" layoutInCell="1" allowOverlap="1" wp14:anchorId="04586CC0" wp14:editId="4F50C722">
              <wp:simplePos x="0" y="0"/>
              <wp:positionH relativeFrom="column">
                <wp:posOffset>-155231</wp:posOffset>
              </wp:positionH>
              <wp:positionV relativeFrom="paragraph">
                <wp:posOffset>-321310</wp:posOffset>
              </wp:positionV>
              <wp:extent cx="6315075" cy="720090"/>
              <wp:effectExtent l="0" t="0" r="0" b="381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20090"/>
                        <a:chOff x="1122" y="15507"/>
                        <a:chExt cx="9945" cy="1134"/>
                      </a:xfrm>
                    </wpg:grpSpPr>
                    <wps:wsp>
                      <wps:cNvPr id="4" name="Text Box 8"/>
                      <wps:cNvSpPr txBox="1">
                        <a:spLocks noChangeArrowheads="1"/>
                      </wps:cNvSpPr>
                      <wps:spPr bwMode="auto">
                        <a:xfrm>
                          <a:off x="1122" y="15507"/>
                          <a:ext cx="3231"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87164" w14:textId="77777777" w:rsidR="009F4242" w:rsidRPr="00F42C63" w:rsidRDefault="009F4242" w:rsidP="00F42C63">
                            <w:pPr>
                              <w:pStyle w:val="BasicParagraph"/>
                              <w:spacing w:after="60"/>
                              <w:rPr>
                                <w:rFonts w:ascii="Arial" w:hAnsi="Arial" w:cs="Arial"/>
                                <w:color w:val="1F497D" w:themeColor="text2"/>
                                <w:sz w:val="20"/>
                                <w:szCs w:val="17"/>
                              </w:rPr>
                            </w:pPr>
                            <w:r w:rsidRPr="00F42C63">
                              <w:rPr>
                                <w:rFonts w:ascii="Arial" w:hAnsi="Arial" w:cs="Arial"/>
                                <w:bCs/>
                                <w:color w:val="1F497D" w:themeColor="text2"/>
                                <w:sz w:val="20"/>
                                <w:szCs w:val="17"/>
                              </w:rPr>
                              <w:t>Council of European Dentists</w:t>
                            </w:r>
                          </w:p>
                          <w:p w14:paraId="2DA2CE7D" w14:textId="77777777" w:rsidR="009F4242" w:rsidRPr="00F42C63" w:rsidRDefault="009F4242" w:rsidP="007F7F94">
                            <w:pPr>
                              <w:pStyle w:val="BasicParagraph"/>
                              <w:rPr>
                                <w:rFonts w:ascii="Arial" w:hAnsi="Arial" w:cs="Arial"/>
                                <w:color w:val="1F497D" w:themeColor="text2"/>
                                <w:sz w:val="17"/>
                                <w:szCs w:val="17"/>
                              </w:rPr>
                            </w:pPr>
                            <w:r w:rsidRPr="00F42C63">
                              <w:rPr>
                                <w:rFonts w:ascii="Arial" w:hAnsi="Arial" w:cs="Arial"/>
                                <w:bCs/>
                                <w:color w:val="1F497D" w:themeColor="text2"/>
                                <w:sz w:val="17"/>
                                <w:szCs w:val="17"/>
                              </w:rPr>
                              <w:t xml:space="preserve">President Dr </w:t>
                            </w:r>
                            <w:r w:rsidR="00196D25">
                              <w:rPr>
                                <w:rFonts w:ascii="Arial" w:hAnsi="Arial" w:cs="Arial"/>
                                <w:bCs/>
                                <w:color w:val="1F497D" w:themeColor="text2"/>
                                <w:sz w:val="17"/>
                                <w:szCs w:val="17"/>
                              </w:rPr>
                              <w:t>Marco Landi</w:t>
                            </w:r>
                          </w:p>
                          <w:p w14:paraId="59D85DFC" w14:textId="77777777" w:rsidR="009F4242" w:rsidRPr="00F42C63" w:rsidRDefault="009F4242" w:rsidP="007F7F94">
                            <w:pPr>
                              <w:pStyle w:val="BasicParagraph"/>
                              <w:rPr>
                                <w:rFonts w:ascii="Arial" w:hAnsi="Arial" w:cs="Arial"/>
                                <w:color w:val="1F497D" w:themeColor="text2"/>
                                <w:sz w:val="17"/>
                                <w:szCs w:val="17"/>
                              </w:rPr>
                            </w:pPr>
                            <w:r w:rsidRPr="00F42C63">
                              <w:rPr>
                                <w:rFonts w:ascii="Arial" w:hAnsi="Arial" w:cs="Arial"/>
                                <w:color w:val="1F497D" w:themeColor="text2"/>
                                <w:sz w:val="17"/>
                                <w:szCs w:val="17"/>
                              </w:rPr>
                              <w:t>Transparency register: 4885579968-84</w:t>
                            </w:r>
                          </w:p>
                        </w:txbxContent>
                      </wps:txbx>
                      <wps:bodyPr rot="0" vert="horz" wrap="square" lIns="18000" tIns="36000" rIns="18000" bIns="18000" anchor="t" anchorCtr="0" upright="1">
                        <a:noAutofit/>
                      </wps:bodyPr>
                    </wps:wsp>
                    <wps:wsp>
                      <wps:cNvPr id="5" name="Text Box 9"/>
                      <wps:cNvSpPr txBox="1">
                        <a:spLocks noChangeArrowheads="1"/>
                      </wps:cNvSpPr>
                      <wps:spPr bwMode="auto">
                        <a:xfrm>
                          <a:off x="4326" y="15757"/>
                          <a:ext cx="2494"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CB7A" w14:textId="77777777" w:rsidR="009F4242" w:rsidRPr="00F42C63" w:rsidRDefault="009F4242" w:rsidP="00F42C63">
                            <w:pPr>
                              <w:pStyle w:val="BasicParagraph"/>
                              <w:rPr>
                                <w:rFonts w:ascii="Arial" w:hAnsi="Arial" w:cs="Arial"/>
                                <w:color w:val="1F497D" w:themeColor="text2"/>
                                <w:sz w:val="17"/>
                                <w:szCs w:val="17"/>
                                <w:lang w:val="fr-BE"/>
                              </w:rPr>
                            </w:pPr>
                            <w:r w:rsidRPr="00F42C63">
                              <w:rPr>
                                <w:rFonts w:ascii="Arial" w:hAnsi="Arial" w:cs="Arial"/>
                                <w:color w:val="1F497D" w:themeColor="text2"/>
                                <w:sz w:val="17"/>
                                <w:szCs w:val="17"/>
                                <w:lang w:val="fr-BE"/>
                              </w:rPr>
                              <w:t>Avenue de la Renaissance 1</w:t>
                            </w:r>
                          </w:p>
                          <w:p w14:paraId="492DDFF6" w14:textId="77777777" w:rsidR="009F4242" w:rsidRPr="00C0021F" w:rsidRDefault="009F4242" w:rsidP="00F42C63">
                            <w:pPr>
                              <w:spacing w:line="288" w:lineRule="auto"/>
                              <w:rPr>
                                <w:rFonts w:cs="Arial"/>
                                <w:color w:val="1F497D" w:themeColor="text2"/>
                                <w:sz w:val="17"/>
                                <w:szCs w:val="17"/>
                                <w:lang w:val="fr-BE"/>
                              </w:rPr>
                            </w:pPr>
                            <w:r w:rsidRPr="00C0021F">
                              <w:rPr>
                                <w:rFonts w:cs="Arial"/>
                                <w:color w:val="1F497D" w:themeColor="text2"/>
                                <w:sz w:val="17"/>
                                <w:szCs w:val="17"/>
                                <w:lang w:val="fr-BE"/>
                              </w:rPr>
                              <w:t>B-1000 Brussels</w:t>
                            </w:r>
                          </w:p>
                        </w:txbxContent>
                      </wps:txbx>
                      <wps:bodyPr rot="0" vert="horz" wrap="square" lIns="91440" tIns="91440" rIns="91440" bIns="91440" anchor="t" anchorCtr="0" upright="1">
                        <a:noAutofit/>
                      </wps:bodyPr>
                    </wps:wsp>
                    <wps:wsp>
                      <wps:cNvPr id="6" name="Text Box 10"/>
                      <wps:cNvSpPr txBox="1">
                        <a:spLocks noChangeArrowheads="1"/>
                      </wps:cNvSpPr>
                      <wps:spPr bwMode="auto">
                        <a:xfrm>
                          <a:off x="6846" y="15757"/>
                          <a:ext cx="1928"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5FCD1" w14:textId="77777777" w:rsidR="009F4242" w:rsidRPr="006A5143" w:rsidRDefault="009F4242" w:rsidP="00F42C63">
                            <w:pPr>
                              <w:pStyle w:val="BasicParagraph"/>
                              <w:rPr>
                                <w:rFonts w:ascii="Arial" w:hAnsi="Arial" w:cs="ArialMT"/>
                                <w:color w:val="1F497D" w:themeColor="text2"/>
                                <w:sz w:val="17"/>
                                <w:szCs w:val="17"/>
                              </w:rPr>
                            </w:pPr>
                            <w:r>
                              <w:rPr>
                                <w:rFonts w:ascii="Arial" w:hAnsi="Arial" w:cs="ArialMT"/>
                                <w:color w:val="1F497D" w:themeColor="text2"/>
                                <w:sz w:val="17"/>
                                <w:szCs w:val="17"/>
                              </w:rPr>
                              <w:t>T +32 (0)2 736 34 29</w:t>
                            </w:r>
                          </w:p>
                          <w:p w14:paraId="6800A63B" w14:textId="77777777" w:rsidR="009F4242" w:rsidRPr="006A5143" w:rsidRDefault="009F4242" w:rsidP="00F42C63">
                            <w:pPr>
                              <w:spacing w:line="288" w:lineRule="auto"/>
                              <w:rPr>
                                <w:color w:val="1F497D" w:themeColor="text2"/>
                                <w:sz w:val="17"/>
                              </w:rPr>
                            </w:pPr>
                            <w:r w:rsidRPr="006A5143">
                              <w:rPr>
                                <w:rFonts w:cs="ArialMT"/>
                                <w:color w:val="1F497D" w:themeColor="text2"/>
                                <w:sz w:val="17"/>
                                <w:szCs w:val="17"/>
                              </w:rPr>
                              <w:t>F +32 (0)2 740 20 26</w:t>
                            </w:r>
                          </w:p>
                        </w:txbxContent>
                      </wps:txbx>
                      <wps:bodyPr rot="0" vert="horz" wrap="square" lIns="91440" tIns="91440" rIns="91440" bIns="91440" anchor="t" anchorCtr="0" upright="1">
                        <a:noAutofit/>
                      </wps:bodyPr>
                    </wps:wsp>
                    <wps:wsp>
                      <wps:cNvPr id="8" name="Text Box 11"/>
                      <wps:cNvSpPr txBox="1">
                        <a:spLocks noChangeArrowheads="1"/>
                      </wps:cNvSpPr>
                      <wps:spPr bwMode="auto">
                        <a:xfrm>
                          <a:off x="8866" y="15755"/>
                          <a:ext cx="2201"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BF5A" w14:textId="77777777" w:rsidR="009F4242" w:rsidRPr="006A5143" w:rsidRDefault="009F4242" w:rsidP="00F42C63">
                            <w:pPr>
                              <w:pStyle w:val="BasicParagraph"/>
                              <w:tabs>
                                <w:tab w:val="left" w:pos="1276"/>
                              </w:tabs>
                              <w:ind w:right="380"/>
                              <w:rPr>
                                <w:rFonts w:ascii="Arial" w:hAnsi="Arial" w:cs="ArialMT"/>
                                <w:color w:val="1F497D" w:themeColor="text2"/>
                                <w:sz w:val="17"/>
                                <w:szCs w:val="17"/>
                              </w:rPr>
                            </w:pPr>
                            <w:r w:rsidRPr="006A5143">
                              <w:rPr>
                                <w:rFonts w:ascii="Arial" w:hAnsi="Arial" w:cs="ArialMT"/>
                                <w:color w:val="1F497D" w:themeColor="text2"/>
                                <w:sz w:val="17"/>
                                <w:szCs w:val="17"/>
                              </w:rPr>
                              <w:t>ced@</w:t>
                            </w:r>
                            <w:r w:rsidR="00A01ADC">
                              <w:rPr>
                                <w:rFonts w:ascii="Arial" w:hAnsi="Arial" w:cs="ArialMT"/>
                                <w:color w:val="1F497D" w:themeColor="text2"/>
                                <w:sz w:val="17"/>
                                <w:szCs w:val="17"/>
                              </w:rPr>
                              <w:t>c</w:t>
                            </w:r>
                            <w:r w:rsidRPr="006A5143">
                              <w:rPr>
                                <w:rFonts w:ascii="Arial" w:hAnsi="Arial" w:cs="ArialMT"/>
                                <w:color w:val="1F497D" w:themeColor="text2"/>
                                <w:sz w:val="17"/>
                                <w:szCs w:val="17"/>
                              </w:rPr>
                              <w:t>edent</w:t>
                            </w:r>
                            <w:r w:rsidR="00A01ADC">
                              <w:rPr>
                                <w:rFonts w:ascii="Arial" w:hAnsi="Arial" w:cs="ArialMT"/>
                                <w:color w:val="1F497D" w:themeColor="text2"/>
                                <w:sz w:val="17"/>
                                <w:szCs w:val="17"/>
                              </w:rPr>
                              <w:t>ists</w:t>
                            </w:r>
                            <w:r w:rsidRPr="006A5143">
                              <w:rPr>
                                <w:rFonts w:ascii="Arial" w:hAnsi="Arial" w:cs="ArialMT"/>
                                <w:color w:val="1F497D" w:themeColor="text2"/>
                                <w:sz w:val="17"/>
                                <w:szCs w:val="17"/>
                              </w:rPr>
                              <w:t xml:space="preserve">.eu </w:t>
                            </w:r>
                          </w:p>
                          <w:p w14:paraId="108CA30F" w14:textId="77777777" w:rsidR="009F4242" w:rsidRPr="006A5143" w:rsidRDefault="009F4242" w:rsidP="00F42C63">
                            <w:pPr>
                              <w:tabs>
                                <w:tab w:val="left" w:pos="1276"/>
                              </w:tabs>
                              <w:spacing w:line="288" w:lineRule="auto"/>
                              <w:ind w:right="380"/>
                              <w:rPr>
                                <w:color w:val="1F497D" w:themeColor="text2"/>
                                <w:sz w:val="17"/>
                              </w:rPr>
                            </w:pPr>
                            <w:r w:rsidRPr="006A5143">
                              <w:rPr>
                                <w:rFonts w:cs="ArialMT"/>
                                <w:color w:val="1F497D" w:themeColor="text2"/>
                                <w:sz w:val="17"/>
                                <w:szCs w:val="17"/>
                              </w:rPr>
                              <w:t>www.</w:t>
                            </w:r>
                            <w:r w:rsidR="00A01ADC">
                              <w:rPr>
                                <w:rFonts w:cs="ArialMT"/>
                                <w:color w:val="1F497D" w:themeColor="text2"/>
                                <w:sz w:val="17"/>
                                <w:szCs w:val="17"/>
                              </w:rPr>
                              <w:t>c</w:t>
                            </w:r>
                            <w:r w:rsidRPr="006A5143">
                              <w:rPr>
                                <w:rFonts w:cs="ArialMT"/>
                                <w:color w:val="1F497D" w:themeColor="text2"/>
                                <w:sz w:val="17"/>
                                <w:szCs w:val="17"/>
                              </w:rPr>
                              <w:t>edent</w:t>
                            </w:r>
                            <w:r w:rsidR="00A01ADC">
                              <w:rPr>
                                <w:rFonts w:cs="ArialMT"/>
                                <w:color w:val="1F497D" w:themeColor="text2"/>
                                <w:sz w:val="17"/>
                                <w:szCs w:val="17"/>
                              </w:rPr>
                              <w:t>ists</w:t>
                            </w:r>
                            <w:r w:rsidRPr="006A5143">
                              <w:rPr>
                                <w:rFonts w:cs="ArialMT"/>
                                <w:color w:val="1F497D" w:themeColor="text2"/>
                                <w:sz w:val="17"/>
                                <w:szCs w:val="17"/>
                              </w:rPr>
                              <w:t>.eu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86CC0" id="Group 14" o:spid="_x0000_s1026" style="position:absolute;margin-left:-12.2pt;margin-top:-25.3pt;width:497.25pt;height:56.7pt;z-index:251687936" coordorigin="1122,15507" coordsize="994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">
              <v:shapetype id="_x0000_t202" coordsize="21600,21600" o:spt="202" path="m,l,21600r21600,l21600,xe">
                <v:stroke joinstyle="miter"/>
                <v:path gradientshapeok="t" o:connecttype="rect"/>
              </v:shapetype>
              <v:shape id="Text Box 8" o:spid="_x0000_s1027" type="#_x0000_t202" style="position:absolute;left:1122;top:15507;width:3231;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" filled="f" stroked="f">
                <v:textbox inset=".5mm,1mm,.5mm,.5mm">
                  <w:txbxContent>
                    <w:p w14:paraId="3E787164" w14:textId="77777777" w:rsidR="009F4242" w:rsidRPr="00F42C63" w:rsidRDefault="009F4242" w:rsidP="00F42C63">
                      <w:pPr>
                        <w:pStyle w:val="BasicParagraph"/>
                        <w:spacing w:after="60"/>
                        <w:rPr>
                          <w:rFonts w:ascii="Arial" w:hAnsi="Arial" w:cs="Arial"/>
                          <w:color w:val="1F497D" w:themeColor="text2"/>
                          <w:sz w:val="20"/>
                          <w:szCs w:val="17"/>
                        </w:rPr>
                      </w:pPr>
                      <w:r w:rsidRPr="00F42C63">
                        <w:rPr>
                          <w:rFonts w:ascii="Arial" w:hAnsi="Arial" w:cs="Arial"/>
                          <w:bCs/>
                          <w:color w:val="1F497D" w:themeColor="text2"/>
                          <w:sz w:val="20"/>
                          <w:szCs w:val="17"/>
                        </w:rPr>
                        <w:t>Council of European Dentists</w:t>
                      </w:r>
                    </w:p>
                    <w:p w14:paraId="2DA2CE7D" w14:textId="77777777" w:rsidR="009F4242" w:rsidRPr="00F42C63" w:rsidRDefault="009F4242" w:rsidP="007F7F94">
                      <w:pPr>
                        <w:pStyle w:val="BasicParagraph"/>
                        <w:rPr>
                          <w:rFonts w:ascii="Arial" w:hAnsi="Arial" w:cs="Arial"/>
                          <w:color w:val="1F497D" w:themeColor="text2"/>
                          <w:sz w:val="17"/>
                          <w:szCs w:val="17"/>
                        </w:rPr>
                      </w:pPr>
                      <w:r w:rsidRPr="00F42C63">
                        <w:rPr>
                          <w:rFonts w:ascii="Arial" w:hAnsi="Arial" w:cs="Arial"/>
                          <w:bCs/>
                          <w:color w:val="1F497D" w:themeColor="text2"/>
                          <w:sz w:val="17"/>
                          <w:szCs w:val="17"/>
                        </w:rPr>
                        <w:t xml:space="preserve">President Dr </w:t>
                      </w:r>
                      <w:r w:rsidR="00196D25">
                        <w:rPr>
                          <w:rFonts w:ascii="Arial" w:hAnsi="Arial" w:cs="Arial"/>
                          <w:bCs/>
                          <w:color w:val="1F497D" w:themeColor="text2"/>
                          <w:sz w:val="17"/>
                          <w:szCs w:val="17"/>
                        </w:rPr>
                        <w:t>Marco Landi</w:t>
                      </w:r>
                    </w:p>
                    <w:p w14:paraId="59D85DFC" w14:textId="77777777" w:rsidR="009F4242" w:rsidRPr="00F42C63" w:rsidRDefault="009F4242" w:rsidP="007F7F94">
                      <w:pPr>
                        <w:pStyle w:val="BasicParagraph"/>
                        <w:rPr>
                          <w:rFonts w:ascii="Arial" w:hAnsi="Arial" w:cs="Arial"/>
                          <w:color w:val="1F497D" w:themeColor="text2"/>
                          <w:sz w:val="17"/>
                          <w:szCs w:val="17"/>
                        </w:rPr>
                      </w:pPr>
                      <w:r w:rsidRPr="00F42C63">
                        <w:rPr>
                          <w:rFonts w:ascii="Arial" w:hAnsi="Arial" w:cs="Arial"/>
                          <w:color w:val="1F497D" w:themeColor="text2"/>
                          <w:sz w:val="17"/>
                          <w:szCs w:val="17"/>
                        </w:rPr>
                        <w:t>Transparency register: 4885579968-84</w:t>
                      </w:r>
                    </w:p>
                  </w:txbxContent>
                </v:textbox>
              </v:shape>
              <v:shape id="Text Box 9" o:spid="_x0000_s1028" type="#_x0000_t202" style="position:absolute;left:4326;top:15757;width:249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14:paraId="2DFFCB7A" w14:textId="77777777" w:rsidR="009F4242" w:rsidRPr="00F42C63" w:rsidRDefault="009F4242" w:rsidP="00F42C63">
                      <w:pPr>
                        <w:pStyle w:val="BasicParagraph"/>
                        <w:rPr>
                          <w:rFonts w:ascii="Arial" w:hAnsi="Arial" w:cs="Arial"/>
                          <w:color w:val="1F497D" w:themeColor="text2"/>
                          <w:sz w:val="17"/>
                          <w:szCs w:val="17"/>
                          <w:lang w:val="fr-BE"/>
                        </w:rPr>
                      </w:pPr>
                      <w:r w:rsidRPr="00F42C63">
                        <w:rPr>
                          <w:rFonts w:ascii="Arial" w:hAnsi="Arial" w:cs="Arial"/>
                          <w:color w:val="1F497D" w:themeColor="text2"/>
                          <w:sz w:val="17"/>
                          <w:szCs w:val="17"/>
                          <w:lang w:val="fr-BE"/>
                        </w:rPr>
                        <w:t>Avenue de la Renaissance 1</w:t>
                      </w:r>
                    </w:p>
                    <w:p w14:paraId="492DDFF6" w14:textId="77777777" w:rsidR="009F4242" w:rsidRPr="00C0021F" w:rsidRDefault="009F4242" w:rsidP="00F42C63">
                      <w:pPr>
                        <w:spacing w:line="288" w:lineRule="auto"/>
                        <w:rPr>
                          <w:rFonts w:cs="Arial"/>
                          <w:color w:val="1F497D" w:themeColor="text2"/>
                          <w:sz w:val="17"/>
                          <w:szCs w:val="17"/>
                          <w:lang w:val="fr-BE"/>
                        </w:rPr>
                      </w:pPr>
                      <w:r w:rsidRPr="00C0021F">
                        <w:rPr>
                          <w:rFonts w:cs="Arial"/>
                          <w:color w:val="1F497D" w:themeColor="text2"/>
                          <w:sz w:val="17"/>
                          <w:szCs w:val="17"/>
                          <w:lang w:val="fr-BE"/>
                        </w:rPr>
                        <w:t>B-1000 Brussels</w:t>
                      </w:r>
                    </w:p>
                  </w:txbxContent>
                </v:textbox>
              </v:shape>
              <v:shape id="Text Box 10" o:spid="_x0000_s1029" type="#_x0000_t202" style="position:absolute;left:6846;top:15757;width:192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045FCD1" w14:textId="77777777" w:rsidR="009F4242" w:rsidRPr="006A5143" w:rsidRDefault="009F4242" w:rsidP="00F42C63">
                      <w:pPr>
                        <w:pStyle w:val="BasicParagraph"/>
                        <w:rPr>
                          <w:rFonts w:ascii="Arial" w:hAnsi="Arial" w:cs="ArialMT"/>
                          <w:color w:val="1F497D" w:themeColor="text2"/>
                          <w:sz w:val="17"/>
                          <w:szCs w:val="17"/>
                        </w:rPr>
                      </w:pPr>
                      <w:r>
                        <w:rPr>
                          <w:rFonts w:ascii="Arial" w:hAnsi="Arial" w:cs="ArialMT"/>
                          <w:color w:val="1F497D" w:themeColor="text2"/>
                          <w:sz w:val="17"/>
                          <w:szCs w:val="17"/>
                        </w:rPr>
                        <w:t>T +32 (0)2 736 34 29</w:t>
                      </w:r>
                    </w:p>
                    <w:p w14:paraId="6800A63B" w14:textId="77777777" w:rsidR="009F4242" w:rsidRPr="006A5143" w:rsidRDefault="009F4242" w:rsidP="00F42C63">
                      <w:pPr>
                        <w:spacing w:line="288" w:lineRule="auto"/>
                        <w:rPr>
                          <w:color w:val="1F497D" w:themeColor="text2"/>
                          <w:sz w:val="17"/>
                        </w:rPr>
                      </w:pPr>
                      <w:r w:rsidRPr="006A5143">
                        <w:rPr>
                          <w:rFonts w:cs="ArialMT"/>
                          <w:color w:val="1F497D" w:themeColor="text2"/>
                          <w:sz w:val="17"/>
                          <w:szCs w:val="17"/>
                        </w:rPr>
                        <w:t>F +32 (0)2 740 20 26</w:t>
                      </w:r>
                    </w:p>
                  </w:txbxContent>
                </v:textbox>
              </v:shape>
              <v:shape id="Text Box 11" o:spid="_x0000_s1030" type="#_x0000_t202" style="position:absolute;left:8866;top:15755;width:220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28EFBF5A" w14:textId="77777777" w:rsidR="009F4242" w:rsidRPr="006A5143" w:rsidRDefault="009F4242" w:rsidP="00F42C63">
                      <w:pPr>
                        <w:pStyle w:val="BasicParagraph"/>
                        <w:tabs>
                          <w:tab w:val="left" w:pos="1276"/>
                        </w:tabs>
                        <w:ind w:right="380"/>
                        <w:rPr>
                          <w:rFonts w:ascii="Arial" w:hAnsi="Arial" w:cs="ArialMT"/>
                          <w:color w:val="1F497D" w:themeColor="text2"/>
                          <w:sz w:val="17"/>
                          <w:szCs w:val="17"/>
                        </w:rPr>
                      </w:pPr>
                      <w:r w:rsidRPr="006A5143">
                        <w:rPr>
                          <w:rFonts w:ascii="Arial" w:hAnsi="Arial" w:cs="ArialMT"/>
                          <w:color w:val="1F497D" w:themeColor="text2"/>
                          <w:sz w:val="17"/>
                          <w:szCs w:val="17"/>
                        </w:rPr>
                        <w:t>ced@</w:t>
                      </w:r>
                      <w:r w:rsidR="00A01ADC">
                        <w:rPr>
                          <w:rFonts w:ascii="Arial" w:hAnsi="Arial" w:cs="ArialMT"/>
                          <w:color w:val="1F497D" w:themeColor="text2"/>
                          <w:sz w:val="17"/>
                          <w:szCs w:val="17"/>
                        </w:rPr>
                        <w:t>c</w:t>
                      </w:r>
                      <w:r w:rsidRPr="006A5143">
                        <w:rPr>
                          <w:rFonts w:ascii="Arial" w:hAnsi="Arial" w:cs="ArialMT"/>
                          <w:color w:val="1F497D" w:themeColor="text2"/>
                          <w:sz w:val="17"/>
                          <w:szCs w:val="17"/>
                        </w:rPr>
                        <w:t>edent</w:t>
                      </w:r>
                      <w:r w:rsidR="00A01ADC">
                        <w:rPr>
                          <w:rFonts w:ascii="Arial" w:hAnsi="Arial" w:cs="ArialMT"/>
                          <w:color w:val="1F497D" w:themeColor="text2"/>
                          <w:sz w:val="17"/>
                          <w:szCs w:val="17"/>
                        </w:rPr>
                        <w:t>ists</w:t>
                      </w:r>
                      <w:r w:rsidRPr="006A5143">
                        <w:rPr>
                          <w:rFonts w:ascii="Arial" w:hAnsi="Arial" w:cs="ArialMT"/>
                          <w:color w:val="1F497D" w:themeColor="text2"/>
                          <w:sz w:val="17"/>
                          <w:szCs w:val="17"/>
                        </w:rPr>
                        <w:t xml:space="preserve">.eu </w:t>
                      </w:r>
                    </w:p>
                    <w:p w14:paraId="108CA30F" w14:textId="77777777" w:rsidR="009F4242" w:rsidRPr="006A5143" w:rsidRDefault="009F4242" w:rsidP="00F42C63">
                      <w:pPr>
                        <w:tabs>
                          <w:tab w:val="left" w:pos="1276"/>
                        </w:tabs>
                        <w:spacing w:line="288" w:lineRule="auto"/>
                        <w:ind w:right="380"/>
                        <w:rPr>
                          <w:color w:val="1F497D" w:themeColor="text2"/>
                          <w:sz w:val="17"/>
                        </w:rPr>
                      </w:pPr>
                      <w:r w:rsidRPr="006A5143">
                        <w:rPr>
                          <w:rFonts w:cs="ArialMT"/>
                          <w:color w:val="1F497D" w:themeColor="text2"/>
                          <w:sz w:val="17"/>
                          <w:szCs w:val="17"/>
                        </w:rPr>
                        <w:t>www.</w:t>
                      </w:r>
                      <w:r w:rsidR="00A01ADC">
                        <w:rPr>
                          <w:rFonts w:cs="ArialMT"/>
                          <w:color w:val="1F497D" w:themeColor="text2"/>
                          <w:sz w:val="17"/>
                          <w:szCs w:val="17"/>
                        </w:rPr>
                        <w:t>c</w:t>
                      </w:r>
                      <w:r w:rsidRPr="006A5143">
                        <w:rPr>
                          <w:rFonts w:cs="ArialMT"/>
                          <w:color w:val="1F497D" w:themeColor="text2"/>
                          <w:sz w:val="17"/>
                          <w:szCs w:val="17"/>
                        </w:rPr>
                        <w:t>edent</w:t>
                      </w:r>
                      <w:r w:rsidR="00A01ADC">
                        <w:rPr>
                          <w:rFonts w:cs="ArialMT"/>
                          <w:color w:val="1F497D" w:themeColor="text2"/>
                          <w:sz w:val="17"/>
                          <w:szCs w:val="17"/>
                        </w:rPr>
                        <w:t>ists</w:t>
                      </w:r>
                      <w:r w:rsidRPr="006A5143">
                        <w:rPr>
                          <w:rFonts w:cs="ArialMT"/>
                          <w:color w:val="1F497D" w:themeColor="text2"/>
                          <w:sz w:val="17"/>
                          <w:szCs w:val="17"/>
                        </w:rPr>
                        <w:t>.eu</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E23" w14:textId="77777777" w:rsidR="0082687B" w:rsidRDefault="0082687B" w:rsidP="00C32E15">
      <w:r>
        <w:separator/>
      </w:r>
    </w:p>
  </w:footnote>
  <w:footnote w:type="continuationSeparator" w:id="0">
    <w:p w14:paraId="342BB4A8" w14:textId="77777777" w:rsidR="0082687B" w:rsidRDefault="0082687B" w:rsidP="00C32E15">
      <w:r>
        <w:continuationSeparator/>
      </w:r>
    </w:p>
  </w:footnote>
  <w:footnote w:id="1">
    <w:p w14:paraId="2E718032" w14:textId="77777777" w:rsidR="000C2CCE" w:rsidRPr="008F08BA" w:rsidRDefault="000C2CCE" w:rsidP="000C2CCE">
      <w:pPr>
        <w:autoSpaceDE w:val="0"/>
        <w:autoSpaceDN w:val="0"/>
        <w:adjustRightInd w:val="0"/>
        <w:spacing w:after="120" w:line="264" w:lineRule="auto"/>
        <w:jc w:val="both"/>
        <w:rPr>
          <w:lang w:val="en-US"/>
        </w:rPr>
      </w:pPr>
      <w:r>
        <w:rPr>
          <w:rStyle w:val="FootnoteReference"/>
        </w:rPr>
        <w:footnoteRef/>
      </w:r>
      <w:r w:rsidRPr="008F08BA">
        <w:rPr>
          <w:lang w:val="en-US"/>
        </w:rPr>
        <w:t xml:space="preserve"> </w:t>
      </w:r>
      <w:r w:rsidRPr="008F08BA">
        <w:rPr>
          <w:sz w:val="18"/>
          <w:szCs w:val="18"/>
          <w:lang w:val="en-US"/>
        </w:rPr>
        <w:t>The CED is a European not-for-profit association representing over 340,000 dental practitioners across Europe through 3</w:t>
      </w:r>
      <w:r>
        <w:rPr>
          <w:sz w:val="18"/>
          <w:szCs w:val="18"/>
          <w:lang w:val="en-US"/>
        </w:rPr>
        <w:t>3</w:t>
      </w:r>
      <w:r w:rsidRPr="008F08BA">
        <w:rPr>
          <w:sz w:val="18"/>
          <w:szCs w:val="18"/>
          <w:lang w:val="en-US"/>
        </w:rPr>
        <w:t xml:space="preserve"> national dental associations and chambers in 3</w:t>
      </w:r>
      <w:r>
        <w:rPr>
          <w:sz w:val="18"/>
          <w:szCs w:val="18"/>
          <w:lang w:val="en-US"/>
        </w:rPr>
        <w:t>1</w:t>
      </w:r>
      <w:r w:rsidRPr="008F08BA">
        <w:rPr>
          <w:sz w:val="18"/>
          <w:szCs w:val="18"/>
          <w:lang w:val="en-US"/>
        </w:rPr>
        <w:t xml:space="preserve"> European countries. Established in 1961 to advise the European Commission on matters relating to the dental profession. The CED is registered in the Transparency Register with the ID number 4885579968-84.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E7C" w14:textId="77777777" w:rsidR="004C5686" w:rsidRPr="00181B9F" w:rsidRDefault="004C5686" w:rsidP="00181B9F">
    <w:pPr>
      <w:pStyle w:val="Header"/>
      <w:spacing w:line="264" w:lineRule="auto"/>
      <w:rPr>
        <w:sz w:val="20"/>
        <w:szCs w:val="20"/>
      </w:rPr>
    </w:pPr>
    <w:r>
      <w:rPr>
        <w:sz w:val="20"/>
        <w:szCs w:val="20"/>
      </w:rPr>
      <w:t>CED-DOC-2016-026-E</w:t>
    </w:r>
    <w:r>
      <w:rPr>
        <w:sz w:val="20"/>
        <w:szCs w:val="20"/>
      </w:rPr>
      <w:tab/>
    </w:r>
    <w:r>
      <w:rPr>
        <w:sz w:val="20"/>
        <w:szCs w:val="20"/>
      </w:rPr>
      <w:tab/>
      <w:t>20</w:t>
    </w:r>
    <w:r w:rsidRPr="00557664">
      <w:rPr>
        <w:sz w:val="20"/>
        <w:szCs w:val="20"/>
      </w:rPr>
      <w:t xml:space="preserve"> April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23DB" w14:textId="0194EF30" w:rsidR="009F4242" w:rsidRPr="008860C9" w:rsidRDefault="007464A3" w:rsidP="008860C9">
    <w:pPr>
      <w:pStyle w:val="Header"/>
      <w:tabs>
        <w:tab w:val="clear" w:pos="8640"/>
        <w:tab w:val="right" w:pos="8789"/>
      </w:tabs>
      <w:rPr>
        <w:sz w:val="18"/>
        <w:szCs w:val="18"/>
      </w:rPr>
    </w:pPr>
    <w:r w:rsidRPr="008860C9">
      <w:rPr>
        <w:sz w:val="18"/>
        <w:szCs w:val="18"/>
      </w:rPr>
      <w:tab/>
    </w:r>
    <w:r w:rsidRPr="008860C9">
      <w:rPr>
        <w:sz w:val="18"/>
        <w:szCs w:val="18"/>
      </w:rPr>
      <w:tab/>
    </w:r>
    <w:r w:rsidR="00292CCA" w:rsidRPr="00292CCA">
      <w:rPr>
        <w:sz w:val="18"/>
        <w:szCs w:val="18"/>
        <w:highlight w:val="yellow"/>
      </w:rPr>
      <w:t>Day</w:t>
    </w:r>
    <w:r w:rsidR="004817D9" w:rsidRPr="00292CCA">
      <w:rPr>
        <w:sz w:val="18"/>
        <w:szCs w:val="18"/>
        <w:highlight w:val="yellow"/>
      </w:rPr>
      <w:t xml:space="preserve"> </w:t>
    </w:r>
    <w:r w:rsidR="00292CCA" w:rsidRPr="00292CCA">
      <w:rPr>
        <w:sz w:val="18"/>
        <w:szCs w:val="18"/>
        <w:highlight w:val="yellow"/>
      </w:rPr>
      <w:t>Month</w:t>
    </w:r>
    <w:r w:rsidRPr="00292CCA">
      <w:rPr>
        <w:sz w:val="18"/>
        <w:szCs w:val="18"/>
        <w:highlight w:val="yellow"/>
      </w:rPr>
      <w:t xml:space="preserve"> 20</w:t>
    </w:r>
    <w:r w:rsidR="00292CCA" w:rsidRPr="00292CCA">
      <w:rPr>
        <w:sz w:val="18"/>
        <w:szCs w:val="18"/>
        <w:highlight w:val="yellow"/>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5F2B" w14:textId="0C214349" w:rsidR="009F4242" w:rsidRPr="00557664" w:rsidRDefault="009F4242" w:rsidP="00B02EAE">
    <w:pPr>
      <w:pStyle w:val="Header"/>
      <w:tabs>
        <w:tab w:val="clear" w:pos="4320"/>
      </w:tabs>
      <w:spacing w:after="60" w:line="264" w:lineRule="auto"/>
      <w:ind w:firstLine="2880"/>
      <w:rPr>
        <w:sz w:val="20"/>
        <w:szCs w:val="20"/>
      </w:rPr>
    </w:pPr>
    <w:r w:rsidRPr="00557664">
      <w:rPr>
        <w:noProof/>
        <w:sz w:val="20"/>
        <w:szCs w:val="20"/>
        <w:lang w:val="fr-BE" w:eastAsia="fr-BE"/>
      </w:rPr>
      <w:drawing>
        <wp:anchor distT="0" distB="0" distL="114300" distR="114300" simplePos="0" relativeHeight="251678720" behindDoc="1" locked="0" layoutInCell="1" allowOverlap="1" wp14:anchorId="2D941C60" wp14:editId="261164E5">
          <wp:simplePos x="0" y="0"/>
          <wp:positionH relativeFrom="page">
            <wp:posOffset>1022641</wp:posOffset>
          </wp:positionH>
          <wp:positionV relativeFrom="page">
            <wp:posOffset>146685</wp:posOffset>
          </wp:positionV>
          <wp:extent cx="874285" cy="1080000"/>
          <wp:effectExtent l="0" t="0" r="2540" b="6350"/>
          <wp:wrapNone/>
          <wp:docPr id="3" name="Image 7" descr="eu dental_letterhead1_V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dental_letterhead1_V03.png"/>
                  <pic:cNvPicPr/>
                </pic:nvPicPr>
                <pic:blipFill>
                  <a:blip r:embed="rId1"/>
                  <a:srcRect l="9525" t="3367" r="76200" b="84172"/>
                  <a:stretch>
                    <a:fillRect/>
                  </a:stretch>
                </pic:blipFill>
                <pic:spPr>
                  <a:xfrm>
                    <a:off x="0" y="0"/>
                    <a:ext cx="874285" cy="1080000"/>
                  </a:xfrm>
                  <a:prstGeom prst="rect">
                    <a:avLst/>
                  </a:prstGeom>
                </pic:spPr>
              </pic:pic>
            </a:graphicData>
          </a:graphic>
          <wp14:sizeRelH relativeFrom="margin">
            <wp14:pctWidth>0</wp14:pctWidth>
          </wp14:sizeRelH>
          <wp14:sizeRelV relativeFrom="margin">
            <wp14:pctHeight>0</wp14:pctHeight>
          </wp14:sizeRelV>
        </wp:anchor>
      </w:drawing>
    </w:r>
    <w:r w:rsidR="00D923AB">
      <w:rPr>
        <w:sz w:val="20"/>
        <w:szCs w:val="20"/>
      </w:rPr>
      <w:t>[</w:t>
    </w:r>
    <w:r w:rsidR="00D923AB" w:rsidRPr="00F624EC">
      <w:rPr>
        <w:i/>
        <w:sz w:val="20"/>
        <w:szCs w:val="20"/>
        <w:highlight w:val="yellow"/>
      </w:rPr>
      <w:t>Insert your own logo</w:t>
    </w:r>
    <w:r w:rsidR="00D923AB">
      <w:rPr>
        <w:sz w:val="20"/>
        <w:szCs w:val="20"/>
      </w:rPr>
      <w:t xml:space="preserve">] </w:t>
    </w:r>
    <w:r w:rsidR="00D923AB">
      <w:rPr>
        <w:sz w:val="20"/>
        <w:szCs w:val="20"/>
      </w:rPr>
      <w:tab/>
    </w:r>
    <w:r w:rsidR="00612C65">
      <w:rPr>
        <w:sz w:val="20"/>
        <w:szCs w:val="20"/>
        <w:highlight w:val="yellow"/>
      </w:rPr>
      <w:t>Day</w:t>
    </w:r>
    <w:r w:rsidR="00B02EAE" w:rsidRPr="00B21C74">
      <w:rPr>
        <w:sz w:val="20"/>
        <w:szCs w:val="20"/>
        <w:highlight w:val="yellow"/>
      </w:rPr>
      <w:t xml:space="preserve"> </w:t>
    </w:r>
    <w:r w:rsidR="00612C65">
      <w:rPr>
        <w:sz w:val="20"/>
        <w:szCs w:val="20"/>
        <w:highlight w:val="yellow"/>
      </w:rPr>
      <w:t>Month</w:t>
    </w:r>
    <w:r w:rsidR="00557664" w:rsidRPr="00B21C74">
      <w:rPr>
        <w:sz w:val="20"/>
        <w:szCs w:val="20"/>
        <w:highlight w:val="yellow"/>
      </w:rPr>
      <w:t xml:space="preserve"> 20</w:t>
    </w:r>
    <w:r w:rsidR="00B21C74" w:rsidRPr="00B21C74">
      <w:rPr>
        <w:sz w:val="20"/>
        <w:szCs w:val="20"/>
        <w:highlight w:val="yellow"/>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85.5pt;visibility:visible" o:bullet="t">
        <v:imagedata r:id="rId1" o:title=""/>
      </v:shape>
    </w:pict>
  </w:numPicBullet>
  <w:abstractNum w:abstractNumId="0" w15:restartNumberingAfterBreak="0">
    <w:nsid w:val="FFFFFF1D"/>
    <w:multiLevelType w:val="multilevel"/>
    <w:tmpl w:val="5E183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6470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65E9E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58AA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7BCCE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A6F3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70CED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00CF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BE06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FA11E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942B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90A27"/>
    <w:multiLevelType w:val="hybridMultilevel"/>
    <w:tmpl w:val="1332C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A6163E5"/>
    <w:multiLevelType w:val="hybridMultilevel"/>
    <w:tmpl w:val="0E2285A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0BCA7C8F"/>
    <w:multiLevelType w:val="hybridMultilevel"/>
    <w:tmpl w:val="BA2496F6"/>
    <w:lvl w:ilvl="0" w:tplc="FE0A5198">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0D6C23E3"/>
    <w:multiLevelType w:val="hybridMultilevel"/>
    <w:tmpl w:val="057EEF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0D830D19"/>
    <w:multiLevelType w:val="hybridMultilevel"/>
    <w:tmpl w:val="3216DBA8"/>
    <w:lvl w:ilvl="0" w:tplc="AD8EC654">
      <w:start w:val="1"/>
      <w:numFmt w:val="bullet"/>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5513D"/>
    <w:multiLevelType w:val="hybridMultilevel"/>
    <w:tmpl w:val="BB5A1F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8410D4"/>
    <w:multiLevelType w:val="hybridMultilevel"/>
    <w:tmpl w:val="A1386796"/>
    <w:lvl w:ilvl="0" w:tplc="52B43BB6">
      <w:start w:val="1"/>
      <w:numFmt w:val="decimal"/>
      <w:pStyle w:val="EUDENTALtext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54848"/>
    <w:multiLevelType w:val="hybridMultilevel"/>
    <w:tmpl w:val="8BF6CCCE"/>
    <w:lvl w:ilvl="0" w:tplc="A2CCFB38">
      <w:start w:val="1"/>
      <w:numFmt w:val="bullet"/>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9D4955"/>
    <w:multiLevelType w:val="multilevel"/>
    <w:tmpl w:val="3216DBA8"/>
    <w:lvl w:ilvl="0">
      <w:start w:val="1"/>
      <w:numFmt w:val="bullet"/>
      <w:lvlText w:val=""/>
      <w:lvlJc w:val="left"/>
      <w:pPr>
        <w:ind w:left="530" w:hanging="170"/>
      </w:pPr>
      <w:rPr>
        <w:rFonts w:ascii="Symbol" w:hAnsi="Symbol" w:hint="default"/>
        <w:b/>
        <w:i w:val="0"/>
        <w:color w:val="10417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2163ED"/>
    <w:multiLevelType w:val="hybridMultilevel"/>
    <w:tmpl w:val="2B2A36DC"/>
    <w:lvl w:ilvl="0" w:tplc="E3EC7126">
      <w:start w:val="1"/>
      <w:numFmt w:val="bullet"/>
      <w:lvlText w:val="&gt;"/>
      <w:lvlJc w:val="left"/>
      <w:pPr>
        <w:ind w:left="170" w:hanging="170"/>
      </w:pPr>
      <w:rPr>
        <w:rFonts w:ascii="HELVETICA LIGHT" w:hAnsi="HELVETICA LIGHT" w:hint="default"/>
        <w:b/>
        <w:i w:val="0"/>
        <w:color w:val="660066"/>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22B46"/>
    <w:multiLevelType w:val="hybridMultilevel"/>
    <w:tmpl w:val="BF580670"/>
    <w:lvl w:ilvl="0" w:tplc="33D00FEA">
      <w:start w:val="1"/>
      <w:numFmt w:val="bullet"/>
      <w:lvlText w:val=""/>
      <w:lvlPicBulletId w:val="0"/>
      <w:lvlJc w:val="left"/>
      <w:pPr>
        <w:tabs>
          <w:tab w:val="num" w:pos="720"/>
        </w:tabs>
        <w:ind w:left="720" w:hanging="360"/>
      </w:pPr>
      <w:rPr>
        <w:rFonts w:ascii="Symbol" w:hAnsi="Symbol" w:hint="default"/>
      </w:rPr>
    </w:lvl>
    <w:lvl w:ilvl="1" w:tplc="DB7CAACE" w:tentative="1">
      <w:start w:val="1"/>
      <w:numFmt w:val="bullet"/>
      <w:lvlText w:val=""/>
      <w:lvlJc w:val="left"/>
      <w:pPr>
        <w:tabs>
          <w:tab w:val="num" w:pos="1440"/>
        </w:tabs>
        <w:ind w:left="1440" w:hanging="360"/>
      </w:pPr>
      <w:rPr>
        <w:rFonts w:ascii="Symbol" w:hAnsi="Symbol" w:hint="default"/>
      </w:rPr>
    </w:lvl>
    <w:lvl w:ilvl="2" w:tplc="2B0CE80A" w:tentative="1">
      <w:start w:val="1"/>
      <w:numFmt w:val="bullet"/>
      <w:lvlText w:val=""/>
      <w:lvlJc w:val="left"/>
      <w:pPr>
        <w:tabs>
          <w:tab w:val="num" w:pos="2160"/>
        </w:tabs>
        <w:ind w:left="2160" w:hanging="360"/>
      </w:pPr>
      <w:rPr>
        <w:rFonts w:ascii="Symbol" w:hAnsi="Symbol" w:hint="default"/>
      </w:rPr>
    </w:lvl>
    <w:lvl w:ilvl="3" w:tplc="6DB4F4C6" w:tentative="1">
      <w:start w:val="1"/>
      <w:numFmt w:val="bullet"/>
      <w:lvlText w:val=""/>
      <w:lvlJc w:val="left"/>
      <w:pPr>
        <w:tabs>
          <w:tab w:val="num" w:pos="2880"/>
        </w:tabs>
        <w:ind w:left="2880" w:hanging="360"/>
      </w:pPr>
      <w:rPr>
        <w:rFonts w:ascii="Symbol" w:hAnsi="Symbol" w:hint="default"/>
      </w:rPr>
    </w:lvl>
    <w:lvl w:ilvl="4" w:tplc="17F42C64" w:tentative="1">
      <w:start w:val="1"/>
      <w:numFmt w:val="bullet"/>
      <w:lvlText w:val=""/>
      <w:lvlJc w:val="left"/>
      <w:pPr>
        <w:tabs>
          <w:tab w:val="num" w:pos="3600"/>
        </w:tabs>
        <w:ind w:left="3600" w:hanging="360"/>
      </w:pPr>
      <w:rPr>
        <w:rFonts w:ascii="Symbol" w:hAnsi="Symbol" w:hint="default"/>
      </w:rPr>
    </w:lvl>
    <w:lvl w:ilvl="5" w:tplc="5D0E4106" w:tentative="1">
      <w:start w:val="1"/>
      <w:numFmt w:val="bullet"/>
      <w:lvlText w:val=""/>
      <w:lvlJc w:val="left"/>
      <w:pPr>
        <w:tabs>
          <w:tab w:val="num" w:pos="4320"/>
        </w:tabs>
        <w:ind w:left="4320" w:hanging="360"/>
      </w:pPr>
      <w:rPr>
        <w:rFonts w:ascii="Symbol" w:hAnsi="Symbol" w:hint="default"/>
      </w:rPr>
    </w:lvl>
    <w:lvl w:ilvl="6" w:tplc="0C1255BE" w:tentative="1">
      <w:start w:val="1"/>
      <w:numFmt w:val="bullet"/>
      <w:lvlText w:val=""/>
      <w:lvlJc w:val="left"/>
      <w:pPr>
        <w:tabs>
          <w:tab w:val="num" w:pos="5040"/>
        </w:tabs>
        <w:ind w:left="5040" w:hanging="360"/>
      </w:pPr>
      <w:rPr>
        <w:rFonts w:ascii="Symbol" w:hAnsi="Symbol" w:hint="default"/>
      </w:rPr>
    </w:lvl>
    <w:lvl w:ilvl="7" w:tplc="C82E1AE4" w:tentative="1">
      <w:start w:val="1"/>
      <w:numFmt w:val="bullet"/>
      <w:lvlText w:val=""/>
      <w:lvlJc w:val="left"/>
      <w:pPr>
        <w:tabs>
          <w:tab w:val="num" w:pos="5760"/>
        </w:tabs>
        <w:ind w:left="5760" w:hanging="360"/>
      </w:pPr>
      <w:rPr>
        <w:rFonts w:ascii="Symbol" w:hAnsi="Symbol" w:hint="default"/>
      </w:rPr>
    </w:lvl>
    <w:lvl w:ilvl="8" w:tplc="E558E9B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7434C9F"/>
    <w:multiLevelType w:val="hybridMultilevel"/>
    <w:tmpl w:val="7C5A24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38D3395A"/>
    <w:multiLevelType w:val="hybridMultilevel"/>
    <w:tmpl w:val="1EF85D66"/>
    <w:lvl w:ilvl="0" w:tplc="8744C71C">
      <w:start w:val="1"/>
      <w:numFmt w:val="bullet"/>
      <w:lvlText w:val=""/>
      <w:lvlJc w:val="left"/>
      <w:pPr>
        <w:ind w:left="340" w:hanging="170"/>
      </w:pPr>
      <w:rPr>
        <w:rFonts w:ascii="Symbol" w:hAnsi="Symbol" w:hint="default"/>
        <w:b/>
        <w:i w:val="0"/>
        <w:color w:val="660066"/>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F4431"/>
    <w:multiLevelType w:val="hybridMultilevel"/>
    <w:tmpl w:val="AACA90F6"/>
    <w:lvl w:ilvl="0" w:tplc="B1CC8B74">
      <w:start w:val="1"/>
      <w:numFmt w:val="bullet"/>
      <w:pStyle w:val="bodybullets2"/>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12BF2"/>
    <w:multiLevelType w:val="hybridMultilevel"/>
    <w:tmpl w:val="72C0B678"/>
    <w:lvl w:ilvl="0" w:tplc="AD702AE6">
      <w:start w:val="1"/>
      <w:numFmt w:val="bullet"/>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7428E"/>
    <w:multiLevelType w:val="multilevel"/>
    <w:tmpl w:val="AACA90F6"/>
    <w:lvl w:ilvl="0">
      <w:start w:val="1"/>
      <w:numFmt w:val="bullet"/>
      <w:lvlText w:val=""/>
      <w:lvlJc w:val="left"/>
      <w:pPr>
        <w:ind w:left="530" w:hanging="170"/>
      </w:pPr>
      <w:rPr>
        <w:rFonts w:ascii="Symbol" w:hAnsi="Symbol" w:hint="default"/>
        <w:b/>
        <w:i w:val="0"/>
        <w:color w:val="10417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F85B95"/>
    <w:multiLevelType w:val="hybridMultilevel"/>
    <w:tmpl w:val="CC66D978"/>
    <w:lvl w:ilvl="0" w:tplc="F9503A30">
      <w:start w:val="1"/>
      <w:numFmt w:val="low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8" w15:restartNumberingAfterBreak="0">
    <w:nsid w:val="53D4370F"/>
    <w:multiLevelType w:val="hybridMultilevel"/>
    <w:tmpl w:val="59687CB0"/>
    <w:lvl w:ilvl="0" w:tplc="A88EF3E2">
      <w:start w:val="1"/>
      <w:numFmt w:val="decimal"/>
      <w:lvlText w:val="%1."/>
      <w:lvlJc w:val="left"/>
      <w:pPr>
        <w:ind w:left="720" w:hanging="360"/>
      </w:pPr>
      <w:rPr>
        <w:b/>
      </w:rPr>
    </w:lvl>
    <w:lvl w:ilvl="1" w:tplc="F4D07F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A5902"/>
    <w:multiLevelType w:val="hybridMultilevel"/>
    <w:tmpl w:val="B46E7BD2"/>
    <w:lvl w:ilvl="0" w:tplc="A2CCFB38">
      <w:start w:val="1"/>
      <w:numFmt w:val="bullet"/>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B6672"/>
    <w:multiLevelType w:val="hybridMultilevel"/>
    <w:tmpl w:val="77A456C4"/>
    <w:lvl w:ilvl="0" w:tplc="F4B45630">
      <w:start w:val="1"/>
      <w:numFmt w:val="bullet"/>
      <w:pStyle w:val="EUDENTALtextbullets"/>
      <w:lvlText w:val=""/>
      <w:lvlJc w:val="left"/>
      <w:pPr>
        <w:ind w:left="530" w:hanging="170"/>
      </w:pPr>
      <w:rPr>
        <w:rFonts w:ascii="Symbol" w:hAnsi="Symbol" w:hint="default"/>
        <w:b/>
        <w:i w:val="0"/>
        <w:color w:val="104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1514D"/>
    <w:multiLevelType w:val="hybridMultilevel"/>
    <w:tmpl w:val="BAA4B1BE"/>
    <w:lvl w:ilvl="0" w:tplc="7E785502">
      <w:numFmt w:val="bullet"/>
      <w:lvlText w:val="-"/>
      <w:lvlJc w:val="left"/>
      <w:pPr>
        <w:ind w:left="720" w:hanging="72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655077DC"/>
    <w:multiLevelType w:val="hybridMultilevel"/>
    <w:tmpl w:val="12D01800"/>
    <w:lvl w:ilvl="0" w:tplc="080C001B">
      <w:start w:val="1"/>
      <w:numFmt w:val="lowerRoman"/>
      <w:lvlText w:val="%1."/>
      <w:lvlJc w:val="righ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33" w15:restartNumberingAfterBreak="0">
    <w:nsid w:val="76474419"/>
    <w:multiLevelType w:val="hybridMultilevel"/>
    <w:tmpl w:val="47DE743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20"/>
  </w:num>
  <w:num w:numId="2">
    <w:abstractNumId w:val="2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4"/>
  </w:num>
  <w:num w:numId="16">
    <w:abstractNumId w:val="26"/>
  </w:num>
  <w:num w:numId="17">
    <w:abstractNumId w:val="15"/>
  </w:num>
  <w:num w:numId="18">
    <w:abstractNumId w:val="19"/>
  </w:num>
  <w:num w:numId="19">
    <w:abstractNumId w:val="18"/>
  </w:num>
  <w:num w:numId="20">
    <w:abstractNumId w:val="29"/>
  </w:num>
  <w:num w:numId="21">
    <w:abstractNumId w:val="25"/>
  </w:num>
  <w:num w:numId="22">
    <w:abstractNumId w:val="30"/>
  </w:num>
  <w:num w:numId="23">
    <w:abstractNumId w:val="33"/>
  </w:num>
  <w:num w:numId="24">
    <w:abstractNumId w:val="3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27"/>
  </w:num>
  <w:num w:numId="31">
    <w:abstractNumId w:val="21"/>
  </w:num>
  <w:num w:numId="32">
    <w:abstractNumId w:val="28"/>
  </w:num>
  <w:num w:numId="33">
    <w:abstractNumId w:val="13"/>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104175,#626c7f,#1b5f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48"/>
    <w:rsid w:val="000023B2"/>
    <w:rsid w:val="00010875"/>
    <w:rsid w:val="000112F3"/>
    <w:rsid w:val="00017A2E"/>
    <w:rsid w:val="000201F1"/>
    <w:rsid w:val="00020432"/>
    <w:rsid w:val="000309C4"/>
    <w:rsid w:val="00046A5A"/>
    <w:rsid w:val="000540C4"/>
    <w:rsid w:val="00056C63"/>
    <w:rsid w:val="000622A4"/>
    <w:rsid w:val="000920C8"/>
    <w:rsid w:val="000933BA"/>
    <w:rsid w:val="000C2160"/>
    <w:rsid w:val="000C2CCE"/>
    <w:rsid w:val="000D513A"/>
    <w:rsid w:val="00101BDA"/>
    <w:rsid w:val="0010217F"/>
    <w:rsid w:val="00106F18"/>
    <w:rsid w:val="001103F7"/>
    <w:rsid w:val="001253A6"/>
    <w:rsid w:val="0013676C"/>
    <w:rsid w:val="001712F0"/>
    <w:rsid w:val="00181B9F"/>
    <w:rsid w:val="00184136"/>
    <w:rsid w:val="00190CB6"/>
    <w:rsid w:val="00196D25"/>
    <w:rsid w:val="001A2CB0"/>
    <w:rsid w:val="001C0AA6"/>
    <w:rsid w:val="001E4AE8"/>
    <w:rsid w:val="001F02E5"/>
    <w:rsid w:val="001F67F8"/>
    <w:rsid w:val="00207777"/>
    <w:rsid w:val="00216346"/>
    <w:rsid w:val="002348D6"/>
    <w:rsid w:val="00245FAC"/>
    <w:rsid w:val="00253FFD"/>
    <w:rsid w:val="00292CCA"/>
    <w:rsid w:val="002B4A21"/>
    <w:rsid w:val="002D32EF"/>
    <w:rsid w:val="002D7FAC"/>
    <w:rsid w:val="00300121"/>
    <w:rsid w:val="00302EB5"/>
    <w:rsid w:val="00316B78"/>
    <w:rsid w:val="003660DD"/>
    <w:rsid w:val="00373D17"/>
    <w:rsid w:val="00377E57"/>
    <w:rsid w:val="003819A3"/>
    <w:rsid w:val="003A1317"/>
    <w:rsid w:val="003B0B55"/>
    <w:rsid w:val="003B5207"/>
    <w:rsid w:val="003E48B2"/>
    <w:rsid w:val="003F1436"/>
    <w:rsid w:val="00403867"/>
    <w:rsid w:val="00414D80"/>
    <w:rsid w:val="00417233"/>
    <w:rsid w:val="00430FEB"/>
    <w:rsid w:val="00457D77"/>
    <w:rsid w:val="0046017C"/>
    <w:rsid w:val="004817D9"/>
    <w:rsid w:val="00493712"/>
    <w:rsid w:val="00497260"/>
    <w:rsid w:val="004B1042"/>
    <w:rsid w:val="004C281B"/>
    <w:rsid w:val="004C5686"/>
    <w:rsid w:val="004D0168"/>
    <w:rsid w:val="004E0B9D"/>
    <w:rsid w:val="004E265F"/>
    <w:rsid w:val="004F0856"/>
    <w:rsid w:val="004F4B8D"/>
    <w:rsid w:val="00545BC9"/>
    <w:rsid w:val="00545F04"/>
    <w:rsid w:val="00557664"/>
    <w:rsid w:val="00572100"/>
    <w:rsid w:val="00580EBF"/>
    <w:rsid w:val="005944AA"/>
    <w:rsid w:val="00594C8F"/>
    <w:rsid w:val="005A0E7F"/>
    <w:rsid w:val="005A641B"/>
    <w:rsid w:val="005B2E40"/>
    <w:rsid w:val="005C4C3A"/>
    <w:rsid w:val="005F4E47"/>
    <w:rsid w:val="00611D1F"/>
    <w:rsid w:val="00612C65"/>
    <w:rsid w:val="00621BD3"/>
    <w:rsid w:val="0063633A"/>
    <w:rsid w:val="0064385A"/>
    <w:rsid w:val="0064515F"/>
    <w:rsid w:val="00652B25"/>
    <w:rsid w:val="0066671A"/>
    <w:rsid w:val="00673961"/>
    <w:rsid w:val="0068457B"/>
    <w:rsid w:val="006866CD"/>
    <w:rsid w:val="006A389E"/>
    <w:rsid w:val="006A470D"/>
    <w:rsid w:val="006A5143"/>
    <w:rsid w:val="006B0892"/>
    <w:rsid w:val="006B5FE4"/>
    <w:rsid w:val="006D003D"/>
    <w:rsid w:val="006D13C6"/>
    <w:rsid w:val="006E46A1"/>
    <w:rsid w:val="006E521F"/>
    <w:rsid w:val="006F2E68"/>
    <w:rsid w:val="006F6226"/>
    <w:rsid w:val="00705C7D"/>
    <w:rsid w:val="00720906"/>
    <w:rsid w:val="00720B07"/>
    <w:rsid w:val="00731257"/>
    <w:rsid w:val="00733E7D"/>
    <w:rsid w:val="00734A50"/>
    <w:rsid w:val="00743E84"/>
    <w:rsid w:val="007464A3"/>
    <w:rsid w:val="00747C48"/>
    <w:rsid w:val="00760D6B"/>
    <w:rsid w:val="007925EA"/>
    <w:rsid w:val="0079320B"/>
    <w:rsid w:val="007A719F"/>
    <w:rsid w:val="007A7721"/>
    <w:rsid w:val="007D3BB3"/>
    <w:rsid w:val="007D6CC3"/>
    <w:rsid w:val="007F7F94"/>
    <w:rsid w:val="00802303"/>
    <w:rsid w:val="00816C8C"/>
    <w:rsid w:val="0082687B"/>
    <w:rsid w:val="0083183E"/>
    <w:rsid w:val="00856C59"/>
    <w:rsid w:val="008860C9"/>
    <w:rsid w:val="00886CB1"/>
    <w:rsid w:val="008953D5"/>
    <w:rsid w:val="008A3B01"/>
    <w:rsid w:val="008A696F"/>
    <w:rsid w:val="008B137C"/>
    <w:rsid w:val="008B5C4E"/>
    <w:rsid w:val="008C10F7"/>
    <w:rsid w:val="008C4B3F"/>
    <w:rsid w:val="008D6370"/>
    <w:rsid w:val="008E1F4B"/>
    <w:rsid w:val="008F5818"/>
    <w:rsid w:val="00900434"/>
    <w:rsid w:val="00930F38"/>
    <w:rsid w:val="009337BB"/>
    <w:rsid w:val="00971D13"/>
    <w:rsid w:val="00985424"/>
    <w:rsid w:val="00991B07"/>
    <w:rsid w:val="009A3AD9"/>
    <w:rsid w:val="009B0480"/>
    <w:rsid w:val="009E6449"/>
    <w:rsid w:val="009F4242"/>
    <w:rsid w:val="00A01ADC"/>
    <w:rsid w:val="00A03997"/>
    <w:rsid w:val="00A06DC3"/>
    <w:rsid w:val="00A1053A"/>
    <w:rsid w:val="00A12DA5"/>
    <w:rsid w:val="00A20210"/>
    <w:rsid w:val="00A218F2"/>
    <w:rsid w:val="00A253D8"/>
    <w:rsid w:val="00A258A1"/>
    <w:rsid w:val="00A35B92"/>
    <w:rsid w:val="00A63885"/>
    <w:rsid w:val="00A77C77"/>
    <w:rsid w:val="00A924EB"/>
    <w:rsid w:val="00A92F45"/>
    <w:rsid w:val="00A92F6C"/>
    <w:rsid w:val="00AA0B8E"/>
    <w:rsid w:val="00AA3393"/>
    <w:rsid w:val="00AA38BC"/>
    <w:rsid w:val="00AA4114"/>
    <w:rsid w:val="00AA7AE9"/>
    <w:rsid w:val="00AB5E53"/>
    <w:rsid w:val="00AD4910"/>
    <w:rsid w:val="00AE7850"/>
    <w:rsid w:val="00AF6BF2"/>
    <w:rsid w:val="00AF7D13"/>
    <w:rsid w:val="00B02EAE"/>
    <w:rsid w:val="00B063D6"/>
    <w:rsid w:val="00B150CB"/>
    <w:rsid w:val="00B21C74"/>
    <w:rsid w:val="00B3042F"/>
    <w:rsid w:val="00B42420"/>
    <w:rsid w:val="00B70A98"/>
    <w:rsid w:val="00B76C0F"/>
    <w:rsid w:val="00BA5174"/>
    <w:rsid w:val="00BA6525"/>
    <w:rsid w:val="00BA7CB7"/>
    <w:rsid w:val="00BD362A"/>
    <w:rsid w:val="00BE1C48"/>
    <w:rsid w:val="00BE4CDB"/>
    <w:rsid w:val="00BE5EE9"/>
    <w:rsid w:val="00BF7138"/>
    <w:rsid w:val="00C0021F"/>
    <w:rsid w:val="00C109F9"/>
    <w:rsid w:val="00C22376"/>
    <w:rsid w:val="00C246F4"/>
    <w:rsid w:val="00C24ED2"/>
    <w:rsid w:val="00C26E9D"/>
    <w:rsid w:val="00C32E15"/>
    <w:rsid w:val="00C3313A"/>
    <w:rsid w:val="00C367F9"/>
    <w:rsid w:val="00C65AFD"/>
    <w:rsid w:val="00C93698"/>
    <w:rsid w:val="00CA25B7"/>
    <w:rsid w:val="00CB25FE"/>
    <w:rsid w:val="00CB2842"/>
    <w:rsid w:val="00CC48D5"/>
    <w:rsid w:val="00CE083C"/>
    <w:rsid w:val="00CE7C67"/>
    <w:rsid w:val="00CF5936"/>
    <w:rsid w:val="00D13EF7"/>
    <w:rsid w:val="00D327C8"/>
    <w:rsid w:val="00D33FF0"/>
    <w:rsid w:val="00D42713"/>
    <w:rsid w:val="00D5723D"/>
    <w:rsid w:val="00D743CA"/>
    <w:rsid w:val="00D7451E"/>
    <w:rsid w:val="00D76D00"/>
    <w:rsid w:val="00D84643"/>
    <w:rsid w:val="00D923AB"/>
    <w:rsid w:val="00DC0811"/>
    <w:rsid w:val="00DC63EE"/>
    <w:rsid w:val="00E34037"/>
    <w:rsid w:val="00E347DC"/>
    <w:rsid w:val="00E45D6F"/>
    <w:rsid w:val="00E46671"/>
    <w:rsid w:val="00E624E1"/>
    <w:rsid w:val="00E716F0"/>
    <w:rsid w:val="00E71C71"/>
    <w:rsid w:val="00E76DDA"/>
    <w:rsid w:val="00E90C77"/>
    <w:rsid w:val="00EB76C1"/>
    <w:rsid w:val="00EC0B30"/>
    <w:rsid w:val="00EC1C5E"/>
    <w:rsid w:val="00ED0171"/>
    <w:rsid w:val="00ED65A6"/>
    <w:rsid w:val="00EE3555"/>
    <w:rsid w:val="00EF4D2C"/>
    <w:rsid w:val="00F12232"/>
    <w:rsid w:val="00F24194"/>
    <w:rsid w:val="00F42C63"/>
    <w:rsid w:val="00F47AA7"/>
    <w:rsid w:val="00F52133"/>
    <w:rsid w:val="00F60E67"/>
    <w:rsid w:val="00F612F4"/>
    <w:rsid w:val="00F620A1"/>
    <w:rsid w:val="00F624EC"/>
    <w:rsid w:val="00FA3A9E"/>
    <w:rsid w:val="00FC75A4"/>
    <w:rsid w:val="00FD2073"/>
    <w:rsid w:val="00FE0C9B"/>
    <w:rsid w:val="00FF3D68"/>
    <w:rsid w:val="00FF440B"/>
    <w:rsid w:val="00FF6E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04175,#626c7f,#1b5f7c"/>
    </o:shapedefaults>
    <o:shapelayout v:ext="edit">
      <o:idmap v:ext="edit" data="1"/>
    </o:shapelayout>
  </w:shapeDefaults>
  <w:doNotEmbedSmartTags/>
  <w:decimalSymbol w:val="."/>
  <w:listSeparator w:val=","/>
  <w14:docId w14:val="3BCF59F8"/>
  <w15:docId w15:val="{DECAC257-7247-4B6D-AF0D-D5AF3140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D1"/>
    <w:rPr>
      <w:rFonts w:ascii="Arial" w:hAnsi="Arial"/>
      <w:color w:val="000000"/>
      <w:lang w:val="en-GB"/>
    </w:rPr>
  </w:style>
  <w:style w:type="paragraph" w:styleId="Heading1">
    <w:name w:val="heading 1"/>
    <w:basedOn w:val="Normal"/>
    <w:next w:val="Normal"/>
    <w:link w:val="Heading1Char"/>
    <w:autoRedefine/>
    <w:uiPriority w:val="9"/>
    <w:qFormat/>
    <w:rsid w:val="005278D1"/>
    <w:pPr>
      <w:keepNext/>
      <w:keepLines/>
      <w:outlineLvl w:val="0"/>
    </w:pPr>
    <w:rPr>
      <w:rFonts w:ascii="Georgia" w:eastAsiaTheme="majorEastAsia" w:hAnsi="Georgia" w:cstheme="majorBidi"/>
      <w:b/>
      <w:bCs/>
      <w:color w:val="314C8D"/>
      <w:szCs w:val="32"/>
    </w:rPr>
  </w:style>
  <w:style w:type="paragraph" w:styleId="Heading2">
    <w:name w:val="heading 2"/>
    <w:basedOn w:val="Normal"/>
    <w:next w:val="Normal"/>
    <w:link w:val="Heading2Char"/>
    <w:autoRedefine/>
    <w:uiPriority w:val="9"/>
    <w:unhideWhenUsed/>
    <w:qFormat/>
    <w:rsid w:val="005278D1"/>
    <w:pPr>
      <w:keepNext/>
      <w:keepLines/>
      <w:outlineLvl w:val="1"/>
    </w:pPr>
    <w:rPr>
      <w:rFonts w:ascii="Georgia" w:eastAsiaTheme="majorEastAsia" w:hAnsi="Georgia" w:cstheme="majorBidi"/>
      <w:bCs/>
      <w:color w:val="314C8D"/>
      <w:szCs w:val="26"/>
    </w:rPr>
  </w:style>
  <w:style w:type="paragraph" w:styleId="Heading3">
    <w:name w:val="heading 3"/>
    <w:basedOn w:val="Normal"/>
    <w:next w:val="Normal"/>
    <w:link w:val="Heading3Char"/>
    <w:autoRedefine/>
    <w:uiPriority w:val="9"/>
    <w:unhideWhenUsed/>
    <w:qFormat/>
    <w:rsid w:val="00C5129F"/>
    <w:pPr>
      <w:keepNext/>
      <w:keepLines/>
      <w:spacing w:line="240" w:lineRule="exact"/>
      <w:outlineLvl w:val="2"/>
    </w:pPr>
    <w:rPr>
      <w:rFonts w:ascii="Georgia" w:eastAsia="Times New Roman" w:hAnsi="Georgia"/>
      <w:b/>
      <w:bCs/>
      <w:sz w:val="18"/>
    </w:rPr>
  </w:style>
  <w:style w:type="paragraph" w:styleId="Heading4">
    <w:name w:val="heading 4"/>
    <w:basedOn w:val="Normal"/>
    <w:next w:val="Normal"/>
    <w:link w:val="Heading4Char"/>
    <w:rsid w:val="00886CB1"/>
    <w:pPr>
      <w:keepNext/>
      <w:spacing w:line="288" w:lineRule="auto"/>
      <w:jc w:val="center"/>
      <w:outlineLvl w:val="3"/>
    </w:pPr>
    <w:rPr>
      <w:rFonts w:cs="Arial"/>
      <w:b/>
      <w:sz w:val="32"/>
      <w:szCs w:val="32"/>
    </w:rPr>
  </w:style>
  <w:style w:type="paragraph" w:styleId="Heading5">
    <w:name w:val="heading 5"/>
    <w:basedOn w:val="Normal"/>
    <w:next w:val="Normal"/>
    <w:link w:val="Heading5Char"/>
    <w:rsid w:val="00253FFD"/>
    <w:pPr>
      <w:keepNext/>
      <w:spacing w:line="288" w:lineRule="auto"/>
      <w:jc w:val="center"/>
      <w:outlineLvl w:val="4"/>
    </w:pPr>
    <w:rPr>
      <w:rFonts w:cs="Arial"/>
      <w:b/>
      <w:sz w:val="22"/>
      <w:szCs w:val="22"/>
    </w:rPr>
  </w:style>
  <w:style w:type="paragraph" w:styleId="Heading6">
    <w:name w:val="heading 6"/>
    <w:basedOn w:val="Normal"/>
    <w:next w:val="Normal"/>
    <w:link w:val="Heading6Char"/>
    <w:rsid w:val="00A12DA5"/>
    <w:pPr>
      <w:keepNext/>
      <w:spacing w:line="288" w:lineRule="auto"/>
      <w:outlineLvl w:val="5"/>
    </w:pPr>
    <w:rPr>
      <w:rFonts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s2">
    <w:name w:val="body bullets 2"/>
    <w:basedOn w:val="Normal"/>
    <w:rsid w:val="006B5FE4"/>
    <w:pPr>
      <w:numPr>
        <w:numId w:val="15"/>
      </w:numPr>
    </w:pPr>
  </w:style>
  <w:style w:type="paragraph" w:customStyle="1" w:styleId="BasicParagraph">
    <w:name w:val="[Basic Paragraph]"/>
    <w:basedOn w:val="Normal"/>
    <w:uiPriority w:val="99"/>
    <w:rsid w:val="00106F18"/>
    <w:pPr>
      <w:widowControl w:val="0"/>
      <w:autoSpaceDE w:val="0"/>
      <w:autoSpaceDN w:val="0"/>
      <w:adjustRightInd w:val="0"/>
      <w:spacing w:line="288" w:lineRule="auto"/>
      <w:textAlignment w:val="center"/>
    </w:pPr>
    <w:rPr>
      <w:rFonts w:ascii="MinionPro-Regular" w:hAnsi="MinionPro-Regular" w:cs="MinionPro-Regular"/>
      <w:lang w:val="en-US"/>
    </w:rPr>
  </w:style>
  <w:style w:type="character" w:customStyle="1" w:styleId="Heading3Char">
    <w:name w:val="Heading 3 Char"/>
    <w:basedOn w:val="DefaultParagraphFont"/>
    <w:link w:val="Heading3"/>
    <w:uiPriority w:val="9"/>
    <w:rsid w:val="00C5129F"/>
    <w:rPr>
      <w:rFonts w:ascii="Georgia" w:eastAsia="Times New Roman" w:hAnsi="Georgia"/>
      <w:b/>
      <w:bCs/>
      <w:color w:val="000000"/>
      <w:sz w:val="18"/>
      <w:szCs w:val="24"/>
      <w:lang w:val="fr-FR"/>
    </w:rPr>
  </w:style>
  <w:style w:type="character" w:customStyle="1" w:styleId="Heading2Char">
    <w:name w:val="Heading 2 Char"/>
    <w:basedOn w:val="DefaultParagraphFont"/>
    <w:link w:val="Heading2"/>
    <w:uiPriority w:val="9"/>
    <w:rsid w:val="005278D1"/>
    <w:rPr>
      <w:rFonts w:ascii="Georgia" w:eastAsiaTheme="majorEastAsia" w:hAnsi="Georgia" w:cstheme="majorBidi"/>
      <w:bCs/>
      <w:color w:val="314C8D"/>
      <w:szCs w:val="26"/>
      <w:lang w:val="fr-FR"/>
    </w:rPr>
  </w:style>
  <w:style w:type="character" w:customStyle="1" w:styleId="Heading1Char">
    <w:name w:val="Heading 1 Char"/>
    <w:basedOn w:val="DefaultParagraphFont"/>
    <w:link w:val="Heading1"/>
    <w:uiPriority w:val="9"/>
    <w:rsid w:val="005278D1"/>
    <w:rPr>
      <w:rFonts w:ascii="Georgia" w:eastAsiaTheme="majorEastAsia" w:hAnsi="Georgia" w:cstheme="majorBidi"/>
      <w:b/>
      <w:bCs/>
      <w:color w:val="314C8D"/>
      <w:szCs w:val="32"/>
      <w:lang w:val="fr-FR"/>
    </w:rPr>
  </w:style>
  <w:style w:type="paragraph" w:customStyle="1" w:styleId="EUDENTALtextnumbers">
    <w:name w:val="EU DENTAL text numbers"/>
    <w:basedOn w:val="Normal"/>
    <w:qFormat/>
    <w:rsid w:val="00106F18"/>
    <w:pPr>
      <w:numPr>
        <w:numId w:val="14"/>
      </w:numPr>
      <w:suppressAutoHyphens/>
      <w:spacing w:line="264" w:lineRule="auto"/>
      <w:ind w:left="284" w:hanging="284"/>
    </w:pPr>
    <w:rPr>
      <w:sz w:val="19"/>
    </w:rPr>
  </w:style>
  <w:style w:type="paragraph" w:customStyle="1" w:styleId="EUDENTALtextbullets">
    <w:name w:val="EU DENTAL text bullets"/>
    <w:basedOn w:val="EUDENTALtextnumbers"/>
    <w:qFormat/>
    <w:rsid w:val="00720906"/>
    <w:pPr>
      <w:numPr>
        <w:numId w:val="22"/>
      </w:numPr>
    </w:pPr>
  </w:style>
  <w:style w:type="paragraph" w:customStyle="1" w:styleId="EUDENTALtext">
    <w:name w:val="EU DENTAL text"/>
    <w:basedOn w:val="EUDENTALtextnumbers"/>
    <w:qFormat/>
    <w:rsid w:val="009337BB"/>
    <w:pPr>
      <w:numPr>
        <w:numId w:val="0"/>
      </w:numPr>
    </w:pPr>
    <w:rPr>
      <w:sz w:val="22"/>
    </w:rPr>
  </w:style>
  <w:style w:type="paragraph" w:styleId="Header">
    <w:name w:val="header"/>
    <w:basedOn w:val="Normal"/>
    <w:link w:val="HeaderChar"/>
    <w:rsid w:val="00A253D8"/>
    <w:pPr>
      <w:tabs>
        <w:tab w:val="center" w:pos="4320"/>
        <w:tab w:val="right" w:pos="8640"/>
      </w:tabs>
    </w:pPr>
  </w:style>
  <w:style w:type="character" w:customStyle="1" w:styleId="HeaderChar">
    <w:name w:val="Header Char"/>
    <w:basedOn w:val="DefaultParagraphFont"/>
    <w:link w:val="Header"/>
    <w:rsid w:val="00A253D8"/>
    <w:rPr>
      <w:rFonts w:ascii="Arial" w:hAnsi="Arial"/>
      <w:color w:val="000000"/>
      <w:lang w:val="fr-FR"/>
    </w:rPr>
  </w:style>
  <w:style w:type="paragraph" w:styleId="Footer">
    <w:name w:val="footer"/>
    <w:basedOn w:val="Normal"/>
    <w:link w:val="FooterChar"/>
    <w:uiPriority w:val="99"/>
    <w:rsid w:val="00A253D8"/>
    <w:pPr>
      <w:tabs>
        <w:tab w:val="center" w:pos="4320"/>
        <w:tab w:val="right" w:pos="8640"/>
      </w:tabs>
    </w:pPr>
  </w:style>
  <w:style w:type="character" w:customStyle="1" w:styleId="FooterChar">
    <w:name w:val="Footer Char"/>
    <w:basedOn w:val="DefaultParagraphFont"/>
    <w:link w:val="Footer"/>
    <w:uiPriority w:val="99"/>
    <w:rsid w:val="00A253D8"/>
    <w:rPr>
      <w:rFonts w:ascii="Arial" w:hAnsi="Arial"/>
      <w:color w:val="000000"/>
      <w:lang w:val="fr-FR"/>
    </w:rPr>
  </w:style>
  <w:style w:type="paragraph" w:styleId="ListParagraph">
    <w:name w:val="List Paragraph"/>
    <w:basedOn w:val="Normal"/>
    <w:uiPriority w:val="34"/>
    <w:qFormat/>
    <w:rsid w:val="00FE0C9B"/>
    <w:pPr>
      <w:spacing w:after="190" w:line="312" w:lineRule="auto"/>
      <w:ind w:left="720"/>
      <w:contextualSpacing/>
      <w:jc w:val="both"/>
    </w:pPr>
    <w:rPr>
      <w:rFonts w:eastAsia="Times New Roman" w:cs="Times New Roman"/>
      <w:color w:val="auto"/>
      <w:sz w:val="19"/>
      <w:szCs w:val="20"/>
      <w:lang w:eastAsia="en-GB"/>
    </w:rPr>
  </w:style>
  <w:style w:type="paragraph" w:styleId="FootnoteText">
    <w:name w:val="footnote text"/>
    <w:basedOn w:val="Normal"/>
    <w:link w:val="FootnoteTextChar"/>
    <w:unhideWhenUsed/>
    <w:rsid w:val="00FE0C9B"/>
    <w:rPr>
      <w:sz w:val="20"/>
      <w:szCs w:val="20"/>
    </w:rPr>
  </w:style>
  <w:style w:type="character" w:customStyle="1" w:styleId="FootnoteTextChar">
    <w:name w:val="Footnote Text Char"/>
    <w:basedOn w:val="DefaultParagraphFont"/>
    <w:link w:val="FootnoteText"/>
    <w:rsid w:val="00FE0C9B"/>
    <w:rPr>
      <w:rFonts w:ascii="Arial" w:hAnsi="Arial"/>
      <w:color w:val="000000"/>
      <w:sz w:val="20"/>
      <w:szCs w:val="20"/>
      <w:lang w:val="fr-FR"/>
    </w:rPr>
  </w:style>
  <w:style w:type="character" w:styleId="FootnoteReference">
    <w:name w:val="footnote reference"/>
    <w:basedOn w:val="DefaultParagraphFont"/>
    <w:semiHidden/>
    <w:unhideWhenUsed/>
    <w:rsid w:val="00FE0C9B"/>
    <w:rPr>
      <w:vertAlign w:val="superscript"/>
    </w:rPr>
  </w:style>
  <w:style w:type="character" w:styleId="Hyperlink">
    <w:name w:val="Hyperlink"/>
    <w:basedOn w:val="DefaultParagraphFont"/>
    <w:unhideWhenUsed/>
    <w:rsid w:val="00FE0C9B"/>
    <w:rPr>
      <w:color w:val="0000FF" w:themeColor="hyperlink"/>
      <w:u w:val="single"/>
    </w:rPr>
  </w:style>
  <w:style w:type="paragraph" w:styleId="BodyText">
    <w:name w:val="Body Text"/>
    <w:basedOn w:val="Normal"/>
    <w:link w:val="BodyTextChar"/>
    <w:unhideWhenUsed/>
    <w:rsid w:val="00E76DDA"/>
    <w:pPr>
      <w:autoSpaceDE w:val="0"/>
      <w:autoSpaceDN w:val="0"/>
      <w:adjustRightInd w:val="0"/>
      <w:spacing w:after="120" w:line="288" w:lineRule="auto"/>
      <w:jc w:val="both"/>
    </w:pPr>
    <w:rPr>
      <w:rFonts w:cs="Arial"/>
      <w:sz w:val="20"/>
      <w:lang w:val="en-US"/>
    </w:rPr>
  </w:style>
  <w:style w:type="character" w:customStyle="1" w:styleId="BodyTextChar">
    <w:name w:val="Body Text Char"/>
    <w:basedOn w:val="DefaultParagraphFont"/>
    <w:link w:val="BodyText"/>
    <w:rsid w:val="00E76DDA"/>
    <w:rPr>
      <w:rFonts w:ascii="Arial" w:hAnsi="Arial" w:cs="Arial"/>
      <w:color w:val="000000"/>
      <w:sz w:val="20"/>
    </w:rPr>
  </w:style>
  <w:style w:type="character" w:customStyle="1" w:styleId="Heading4Char">
    <w:name w:val="Heading 4 Char"/>
    <w:basedOn w:val="DefaultParagraphFont"/>
    <w:link w:val="Heading4"/>
    <w:rsid w:val="00886CB1"/>
    <w:rPr>
      <w:rFonts w:ascii="Arial" w:hAnsi="Arial" w:cs="Arial"/>
      <w:b/>
      <w:color w:val="000000"/>
      <w:sz w:val="32"/>
      <w:szCs w:val="32"/>
      <w:lang w:val="en-GB"/>
    </w:rPr>
  </w:style>
  <w:style w:type="character" w:customStyle="1" w:styleId="Heading5Char">
    <w:name w:val="Heading 5 Char"/>
    <w:basedOn w:val="DefaultParagraphFont"/>
    <w:link w:val="Heading5"/>
    <w:rsid w:val="00253FFD"/>
    <w:rPr>
      <w:rFonts w:ascii="Arial" w:hAnsi="Arial" w:cs="Arial"/>
      <w:b/>
      <w:color w:val="000000"/>
      <w:sz w:val="22"/>
      <w:szCs w:val="22"/>
      <w:lang w:val="en-GB"/>
    </w:rPr>
  </w:style>
  <w:style w:type="character" w:customStyle="1" w:styleId="Heading6Char">
    <w:name w:val="Heading 6 Char"/>
    <w:basedOn w:val="DefaultParagraphFont"/>
    <w:link w:val="Heading6"/>
    <w:rsid w:val="00A12DA5"/>
    <w:rPr>
      <w:rFonts w:ascii="Arial" w:hAnsi="Arial" w:cs="Arial"/>
      <w:b/>
      <w:color w:val="000000"/>
      <w:sz w:val="20"/>
      <w:szCs w:val="20"/>
      <w:lang w:val="en-GB"/>
    </w:rPr>
  </w:style>
  <w:style w:type="character" w:styleId="FollowedHyperlink">
    <w:name w:val="FollowedHyperlink"/>
    <w:basedOn w:val="DefaultParagraphFont"/>
    <w:semiHidden/>
    <w:unhideWhenUsed/>
    <w:rsid w:val="000201F1"/>
    <w:rPr>
      <w:color w:val="800080" w:themeColor="followedHyperlink"/>
      <w:u w:val="single"/>
    </w:rPr>
  </w:style>
  <w:style w:type="character" w:styleId="CommentReference">
    <w:name w:val="annotation reference"/>
    <w:basedOn w:val="DefaultParagraphFont"/>
    <w:semiHidden/>
    <w:unhideWhenUsed/>
    <w:rsid w:val="007A719F"/>
    <w:rPr>
      <w:sz w:val="16"/>
      <w:szCs w:val="16"/>
    </w:rPr>
  </w:style>
  <w:style w:type="paragraph" w:styleId="CommentText">
    <w:name w:val="annotation text"/>
    <w:basedOn w:val="Normal"/>
    <w:link w:val="CommentTextChar"/>
    <w:semiHidden/>
    <w:unhideWhenUsed/>
    <w:rsid w:val="007A719F"/>
    <w:rPr>
      <w:sz w:val="20"/>
      <w:szCs w:val="20"/>
    </w:rPr>
  </w:style>
  <w:style w:type="character" w:customStyle="1" w:styleId="CommentTextChar">
    <w:name w:val="Comment Text Char"/>
    <w:basedOn w:val="DefaultParagraphFont"/>
    <w:link w:val="CommentText"/>
    <w:semiHidden/>
    <w:rsid w:val="007A719F"/>
    <w:rPr>
      <w:rFonts w:ascii="Arial" w:hAnsi="Arial"/>
      <w:color w:val="000000"/>
      <w:sz w:val="20"/>
      <w:szCs w:val="20"/>
      <w:lang w:val="en-GB"/>
    </w:rPr>
  </w:style>
  <w:style w:type="paragraph" w:styleId="CommentSubject">
    <w:name w:val="annotation subject"/>
    <w:basedOn w:val="CommentText"/>
    <w:next w:val="CommentText"/>
    <w:link w:val="CommentSubjectChar"/>
    <w:semiHidden/>
    <w:unhideWhenUsed/>
    <w:rsid w:val="007A719F"/>
    <w:rPr>
      <w:b/>
      <w:bCs/>
    </w:rPr>
  </w:style>
  <w:style w:type="character" w:customStyle="1" w:styleId="CommentSubjectChar">
    <w:name w:val="Comment Subject Char"/>
    <w:basedOn w:val="CommentTextChar"/>
    <w:link w:val="CommentSubject"/>
    <w:semiHidden/>
    <w:rsid w:val="007A719F"/>
    <w:rPr>
      <w:rFonts w:ascii="Arial" w:hAnsi="Arial"/>
      <w:b/>
      <w:bCs/>
      <w:color w:val="000000"/>
      <w:sz w:val="20"/>
      <w:szCs w:val="20"/>
      <w:lang w:val="en-GB"/>
    </w:rPr>
  </w:style>
  <w:style w:type="paragraph" w:styleId="BalloonText">
    <w:name w:val="Balloon Text"/>
    <w:basedOn w:val="Normal"/>
    <w:link w:val="BalloonTextChar"/>
    <w:semiHidden/>
    <w:unhideWhenUsed/>
    <w:rsid w:val="007A719F"/>
    <w:rPr>
      <w:rFonts w:ascii="Segoe UI" w:hAnsi="Segoe UI" w:cs="Segoe UI"/>
      <w:sz w:val="18"/>
      <w:szCs w:val="18"/>
    </w:rPr>
  </w:style>
  <w:style w:type="character" w:customStyle="1" w:styleId="BalloonTextChar">
    <w:name w:val="Balloon Text Char"/>
    <w:basedOn w:val="DefaultParagraphFont"/>
    <w:link w:val="BalloonText"/>
    <w:semiHidden/>
    <w:rsid w:val="007A719F"/>
    <w:rPr>
      <w:rFonts w:ascii="Segoe UI" w:hAnsi="Segoe UI" w:cs="Segoe UI"/>
      <w:color w:val="000000"/>
      <w:sz w:val="18"/>
      <w:szCs w:val="18"/>
      <w:lang w:val="en-GB"/>
    </w:rPr>
  </w:style>
  <w:style w:type="character" w:customStyle="1" w:styleId="hgkelc">
    <w:name w:val="hgkelc"/>
    <w:basedOn w:val="DefaultParagraphFont"/>
    <w:rsid w:val="004D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5759">
      <w:bodyDiv w:val="1"/>
      <w:marLeft w:val="0"/>
      <w:marRight w:val="0"/>
      <w:marTop w:val="0"/>
      <w:marBottom w:val="0"/>
      <w:divBdr>
        <w:top w:val="none" w:sz="0" w:space="0" w:color="auto"/>
        <w:left w:val="none" w:sz="0" w:space="0" w:color="auto"/>
        <w:bottom w:val="none" w:sz="0" w:space="0" w:color="auto"/>
        <w:right w:val="none" w:sz="0" w:space="0" w:color="auto"/>
      </w:divBdr>
    </w:div>
    <w:div w:id="1149395389">
      <w:bodyDiv w:val="1"/>
      <w:marLeft w:val="0"/>
      <w:marRight w:val="0"/>
      <w:marTop w:val="0"/>
      <w:marBottom w:val="0"/>
      <w:divBdr>
        <w:top w:val="none" w:sz="0" w:space="0" w:color="auto"/>
        <w:left w:val="none" w:sz="0" w:space="0" w:color="auto"/>
        <w:bottom w:val="none" w:sz="0" w:space="0" w:color="auto"/>
        <w:right w:val="none" w:sz="0" w:space="0" w:color="auto"/>
      </w:divBdr>
    </w:div>
    <w:div w:id="1722439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302259AFB10F4382DF3B2E64CBD173" ma:contentTypeVersion="1" ma:contentTypeDescription="Create a new document." ma:contentTypeScope="" ma:versionID="ebe0e74368960c24f9ed413c924dd91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3284F-4C4A-4BAB-9DA8-80C49F34A997}">
  <ds:schemaRefs>
    <ds:schemaRef ds:uri="http://schemas.openxmlformats.org/officeDocument/2006/bibliography"/>
  </ds:schemaRefs>
</ds:datastoreItem>
</file>

<file path=customXml/itemProps2.xml><?xml version="1.0" encoding="utf-8"?>
<ds:datastoreItem xmlns:ds="http://schemas.openxmlformats.org/officeDocument/2006/customXml" ds:itemID="{D9C41CB7-70FD-4A1A-B483-DA0B5736A16A}"/>
</file>

<file path=customXml/itemProps3.xml><?xml version="1.0" encoding="utf-8"?>
<ds:datastoreItem xmlns:ds="http://schemas.openxmlformats.org/officeDocument/2006/customXml" ds:itemID="{16EA9AA8-07C7-46B6-B160-EE1EF9B61E6A}"/>
</file>

<file path=customXml/itemProps4.xml><?xml version="1.0" encoding="utf-8"?>
<ds:datastoreItem xmlns:ds="http://schemas.openxmlformats.org/officeDocument/2006/customXml" ds:itemID="{CB825393-EEB9-4A00-81A4-37535057AA87}"/>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Karakas</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make the case for the ‘phase down’ of dental amalgam</dc:title>
  <dc:subject/>
  <dc:creator>sroda</dc:creator>
  <cp:keywords/>
  <dc:description/>
  <cp:lastModifiedBy>Sarah Carlin</cp:lastModifiedBy>
  <cp:revision>2</cp:revision>
  <dcterms:created xsi:type="dcterms:W3CDTF">2021-06-23T08:41:00Z</dcterms:created>
  <dcterms:modified xsi:type="dcterms:W3CDTF">2021-06-23T08:41:00Z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0x010100F3302259AFB10F4382DF3B2E64CBD173</vt:lpwstr>
  </property>
</Properties>
</file>